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700" w:lineRule="exact"/>
        <w:jc w:val="center"/>
        <w:textAlignment w:val="auto"/>
        <w:rPr>
          <w:rFonts w:hint="eastAsia" w:ascii="仿宋_GB2312"/>
          <w:sz w:val="32"/>
          <w:szCs w:val="32"/>
        </w:rPr>
      </w:pPr>
      <w:r>
        <w:rPr>
          <w:rFonts w:hint="eastAsia" w:ascii="华文中宋" w:hAnsi="华文中宋" w:eastAsia="华文中宋" w:cs="华文中宋"/>
          <w:b/>
          <w:bCs w:val="0"/>
          <w:color w:val="FF0000"/>
          <w:spacing w:val="-28"/>
          <w:sz w:val="70"/>
          <w:szCs w:val="70"/>
        </w:rPr>
        <w:t>慈溪市</w:t>
      </w:r>
      <w:r>
        <w:rPr>
          <w:rFonts w:hint="eastAsia" w:ascii="华文中宋" w:hAnsi="华文中宋" w:eastAsia="华文中宋" w:cs="华文中宋"/>
          <w:b/>
          <w:bCs w:val="0"/>
          <w:color w:val="FF0000"/>
          <w:spacing w:val="-28"/>
          <w:sz w:val="70"/>
          <w:szCs w:val="70"/>
          <w:lang w:val="en-US" w:eastAsia="zh-CN"/>
        </w:rPr>
        <w:t>市场监督管理局</w:t>
      </w:r>
      <w:r>
        <w:rPr>
          <w:rFonts w:hint="eastAsia" w:ascii="华文中宋" w:hAnsi="华文中宋" w:eastAsia="华文中宋" w:cs="华文中宋"/>
          <w:b/>
          <w:bCs w:val="0"/>
          <w:color w:val="FF0000"/>
          <w:spacing w:val="-28"/>
          <w:sz w:val="70"/>
          <w:szCs w:val="70"/>
        </w:rPr>
        <w:t>文件</w:t>
      </w:r>
    </w:p>
    <w:p>
      <w:pPr>
        <w:pStyle w:val="7"/>
        <w:keepNext w:val="0"/>
        <w:keepLines w:val="0"/>
        <w:pageBreakBefore w:val="0"/>
        <w:tabs>
          <w:tab w:val="right" w:pos="8845"/>
        </w:tabs>
        <w:kinsoku/>
        <w:wordWrap/>
        <w:overflowPunct/>
        <w:topLinePunct w:val="0"/>
        <w:autoSpaceDE/>
        <w:autoSpaceDN/>
        <w:bidi w:val="0"/>
        <w:adjustRightInd/>
        <w:snapToGrid/>
        <w:spacing w:before="0" w:beforeAutospacing="0" w:after="0" w:afterAutospacing="0" w:line="560" w:lineRule="exact"/>
        <w:textAlignment w:val="auto"/>
        <w:rPr>
          <w:rFonts w:hint="default" w:ascii="方正小标宋简体" w:hAnsi="宋体" w:eastAsia="方正小标宋简体"/>
          <w:spacing w:val="-20"/>
          <w:sz w:val="44"/>
          <w:szCs w:val="44"/>
          <w:lang w:val="en-US"/>
        </w:rPr>
      </w:pPr>
      <w:r>
        <w:rPr>
          <w:rFonts w:hint="eastAsia" w:ascii="方正小标宋简体" w:hAnsi="宋体" w:eastAsia="方正小标宋简体"/>
          <w:spacing w:val="-20"/>
          <w:sz w:val="44"/>
          <w:szCs w:val="44"/>
        </w:rPr>
        <mc:AlternateContent>
          <mc:Choice Requires="wps">
            <w:drawing>
              <wp:anchor distT="0" distB="0" distL="114300" distR="114300" simplePos="0" relativeHeight="251659264" behindDoc="0" locked="0" layoutInCell="1" allowOverlap="1">
                <wp:simplePos x="0" y="0"/>
                <wp:positionH relativeFrom="column">
                  <wp:posOffset>-217805</wp:posOffset>
                </wp:positionH>
                <wp:positionV relativeFrom="paragraph">
                  <wp:posOffset>168910</wp:posOffset>
                </wp:positionV>
                <wp:extent cx="5686425" cy="635"/>
                <wp:effectExtent l="0" t="13970" r="13335" b="15875"/>
                <wp:wrapNone/>
                <wp:docPr id="1" name="直接连接符 1"/>
                <wp:cNvGraphicFramePr/>
                <a:graphic xmlns:a="http://schemas.openxmlformats.org/drawingml/2006/main">
                  <a:graphicData uri="http://schemas.microsoft.com/office/word/2010/wordprocessingShape">
                    <wps:wsp>
                      <wps:cNvCnPr/>
                      <wps:spPr>
                        <a:xfrm>
                          <a:off x="0" y="0"/>
                          <a:ext cx="5686425" cy="635"/>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7.15pt;margin-top:13.3pt;height:0.05pt;width:447.75pt;z-index:251659264;mso-width-relative:page;mso-height-relative:page;" filled="f" stroked="t" coordsize="21600,21600" o:gfxdata="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YJFxc2AAAAAkBAAAPAAAAAAAAAAEAIAAAACIAAABkcnMvZG93bnJldi54bWxQ&#10;SwECFAAUAAAACACHTuJA24h0O/cBAADnAwAADgAAAAAAAAABACAAAAAnAQAAZHJzL2Uyb0RvYy54&#10;bWxQSwUGAAAAAAYABgBZAQAAkAUAAAAA&#10;">
                <v:fill on="f" focussize="0,0"/>
                <v:stroke weight="2.25pt" color="#FF0000" joinstyle="round"/>
                <v:imagedata o:title=""/>
                <o:lock v:ext="edit" aspectratio="f"/>
              </v:line>
            </w:pict>
          </mc:Fallback>
        </mc:AlternateContent>
      </w:r>
      <w:r>
        <w:rPr>
          <w:rFonts w:hint="eastAsia" w:ascii="方正小标宋简体" w:eastAsia="方正小标宋简体"/>
          <w:spacing w:val="-20"/>
          <w:sz w:val="44"/>
          <w:szCs w:val="44"/>
          <w:lang w:val="en-US" w:eastAsia="zh-CN"/>
        </w:rPr>
        <w:t xml:space="preserve">        </w:t>
      </w:r>
      <w:r>
        <w:rPr>
          <w:rFonts w:hint="eastAsia" w:ascii="方正小标宋简体" w:eastAsia="方正小标宋简体"/>
          <w:spacing w:val="-20"/>
          <w:sz w:val="44"/>
          <w:szCs w:val="44"/>
          <w:lang w:val="en-US" w:eastAsia="zh-CN"/>
        </w:rPr>
        <w:tab/>
      </w:r>
      <w:r>
        <w:rPr>
          <w:rFonts w:hint="eastAsia" w:ascii="方正小标宋简体" w:eastAsia="方正小标宋简体"/>
          <w:spacing w:val="-20"/>
          <w:sz w:val="44"/>
          <w:szCs w:val="44"/>
          <w:lang w:val="en-US" w:eastAsia="zh-CN"/>
        </w:rPr>
        <w:t xml:space="preserve">   </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sz w:val="44"/>
          <w:szCs w:val="44"/>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44"/>
          <w:szCs w:val="44"/>
        </w:rPr>
      </w:pPr>
      <w:r>
        <w:rPr>
          <w:rFonts w:hint="eastAsia" w:ascii="黑体" w:hAnsi="黑体" w:eastAsia="黑体" w:cs="黑体"/>
          <w:sz w:val="44"/>
          <w:szCs w:val="44"/>
        </w:rPr>
        <w:t>关于市</w:t>
      </w:r>
      <w:r>
        <w:rPr>
          <w:rFonts w:hint="eastAsia" w:ascii="黑体" w:hAnsi="黑体" w:eastAsia="黑体" w:cs="黑体"/>
          <w:sz w:val="44"/>
          <w:szCs w:val="44"/>
          <w:lang w:eastAsia="zh-CN"/>
        </w:rPr>
        <w:t>十八届</w:t>
      </w:r>
      <w:r>
        <w:rPr>
          <w:rFonts w:hint="eastAsia" w:ascii="黑体" w:hAnsi="黑体" w:eastAsia="黑体" w:cs="黑体"/>
          <w:sz w:val="44"/>
          <w:szCs w:val="44"/>
        </w:rPr>
        <w:t>人大</w:t>
      </w:r>
      <w:r>
        <w:rPr>
          <w:rFonts w:hint="eastAsia" w:ascii="黑体" w:hAnsi="黑体" w:eastAsia="黑体" w:cs="黑体"/>
          <w:sz w:val="44"/>
          <w:szCs w:val="44"/>
          <w:lang w:val="en-US" w:eastAsia="zh-CN"/>
        </w:rPr>
        <w:t>二</w:t>
      </w:r>
      <w:r>
        <w:rPr>
          <w:rFonts w:hint="eastAsia" w:ascii="黑体" w:hAnsi="黑体" w:eastAsia="黑体" w:cs="黑体"/>
          <w:sz w:val="44"/>
          <w:szCs w:val="44"/>
        </w:rPr>
        <w:t>次会议</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sz w:val="44"/>
          <w:szCs w:val="44"/>
        </w:rPr>
      </w:pPr>
      <w:r>
        <w:rPr>
          <w:rFonts w:hint="eastAsia" w:ascii="黑体" w:hAnsi="黑体" w:eastAsia="黑体" w:cs="黑体"/>
          <w:sz w:val="44"/>
          <w:szCs w:val="44"/>
        </w:rPr>
        <w:t>第</w:t>
      </w:r>
      <w:r>
        <w:rPr>
          <w:rFonts w:hint="eastAsia" w:ascii="黑体" w:hAnsi="黑体" w:eastAsia="黑体" w:cs="黑体"/>
          <w:sz w:val="44"/>
          <w:szCs w:val="44"/>
          <w:lang w:val="en-US" w:eastAsia="zh-CN"/>
        </w:rPr>
        <w:t>239</w:t>
      </w:r>
      <w:r>
        <w:rPr>
          <w:rFonts w:hint="eastAsia" w:ascii="黑体" w:hAnsi="黑体" w:eastAsia="黑体" w:cs="黑体"/>
          <w:sz w:val="44"/>
          <w:szCs w:val="44"/>
        </w:rPr>
        <w:t>号建议的协办意见</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eastAsia="仿宋_GB2312"/>
          <w:sz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eastAsia="仿宋_GB2312"/>
          <w:sz w:val="32"/>
        </w:rPr>
      </w:pPr>
      <w:r>
        <w:rPr>
          <w:rFonts w:hint="eastAsia" w:ascii="仿宋_GB2312" w:eastAsia="仿宋_GB2312"/>
          <w:sz w:val="32"/>
          <w:lang w:eastAsia="zh-CN"/>
        </w:rPr>
        <w:t>市教育局</w:t>
      </w:r>
      <w:r>
        <w:rPr>
          <w:rFonts w:hint="eastAsia" w:ascii="仿宋_GB2312" w:eastAsia="仿宋_GB2312"/>
          <w:sz w:val="32"/>
        </w:rPr>
        <w:t>：</w:t>
      </w:r>
    </w:p>
    <w:p>
      <w:pPr>
        <w:pStyle w:val="7"/>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宋体" w:eastAsia="仿宋_GB2312"/>
          <w:sz w:val="32"/>
          <w:szCs w:val="32"/>
        </w:rPr>
      </w:pPr>
      <w:r>
        <w:rPr>
          <w:rFonts w:hint="eastAsia" w:ascii="仿宋_GB2312" w:eastAsia="仿宋_GB2312"/>
          <w:sz w:val="32"/>
          <w:szCs w:val="32"/>
        </w:rPr>
        <w:t>市十</w:t>
      </w:r>
      <w:r>
        <w:rPr>
          <w:rFonts w:hint="eastAsia" w:ascii="仿宋_GB2312" w:eastAsia="仿宋_GB2312"/>
          <w:sz w:val="32"/>
          <w:szCs w:val="32"/>
          <w:lang w:val="en-US" w:eastAsia="zh-CN"/>
        </w:rPr>
        <w:t>八</w:t>
      </w:r>
      <w:r>
        <w:rPr>
          <w:rFonts w:hint="eastAsia" w:ascii="仿宋_GB2312" w:eastAsia="仿宋_GB2312"/>
          <w:sz w:val="32"/>
          <w:szCs w:val="32"/>
        </w:rPr>
        <w:t>届人大</w:t>
      </w:r>
      <w:r>
        <w:rPr>
          <w:rFonts w:hint="eastAsia" w:ascii="仿宋_GB2312" w:eastAsia="仿宋_GB2312"/>
          <w:sz w:val="32"/>
          <w:szCs w:val="32"/>
          <w:lang w:val="en-US" w:eastAsia="zh-CN"/>
        </w:rPr>
        <w:t>二</w:t>
      </w:r>
      <w:r>
        <w:rPr>
          <w:rFonts w:hint="eastAsia" w:ascii="仿宋_GB2312" w:eastAsia="仿宋_GB2312"/>
          <w:sz w:val="32"/>
          <w:szCs w:val="32"/>
        </w:rPr>
        <w:t>次会议</w:t>
      </w:r>
      <w:r>
        <w:rPr>
          <w:rFonts w:hint="eastAsia" w:ascii="仿宋_GB2312" w:eastAsia="仿宋_GB2312"/>
          <w:sz w:val="32"/>
          <w:szCs w:val="32"/>
          <w:lang w:val="en-US" w:eastAsia="zh-CN"/>
        </w:rPr>
        <w:t>第</w:t>
      </w:r>
      <w:r>
        <w:rPr>
          <w:rFonts w:hint="eastAsia" w:ascii="仿宋_GB2312" w:eastAsia="仿宋_GB2312"/>
          <w:sz w:val="32"/>
          <w:lang w:val="en-US" w:eastAsia="zh-CN"/>
        </w:rPr>
        <w:t>239</w:t>
      </w:r>
      <w:r>
        <w:rPr>
          <w:rFonts w:hint="eastAsia" w:ascii="仿宋_GB2312" w:hAnsi="宋体" w:eastAsia="仿宋_GB2312"/>
          <w:sz w:val="32"/>
          <w:szCs w:val="32"/>
          <w:lang w:val="en-US" w:eastAsia="zh-CN"/>
        </w:rPr>
        <w:t>号关于加快托幼一体化发展的建议</w:t>
      </w:r>
      <w:r>
        <w:rPr>
          <w:rFonts w:hint="eastAsia" w:ascii="仿宋_GB2312" w:eastAsia="仿宋_GB2312"/>
          <w:sz w:val="32"/>
          <w:szCs w:val="32"/>
        </w:rPr>
        <w:t>，我局结合自身职能，现提出如下协办意见：</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一是做好日常监管。在日常巡查中，对有营业执照且经营范围有托育服务和幼儿园外托管服务的市场主体开展登记事项监管；对发现的未办理营业执照的市场主体责令改正，并告知其办理营业执照后开展经营活动；对托育服务未备案的市场主体抄告给相关主管部门。</w:t>
      </w:r>
    </w:p>
    <w:p>
      <w:pPr>
        <w:autoSpaceDE w:val="0"/>
        <w:spacing w:line="560" w:lineRule="exact"/>
        <w:ind w:firstLine="640" w:firstLineChars="200"/>
        <w:jc w:val="left"/>
        <w:rPr>
          <w:rFonts w:ascii="宋体" w:hAnsi="宋体" w:cs="宋体"/>
          <w:kern w:val="0"/>
          <w:sz w:val="24"/>
          <w:lang w:val="en" w:bidi="th-TH"/>
        </w:rPr>
      </w:pPr>
      <w:r>
        <w:rPr>
          <w:rFonts w:hint="eastAsia" w:ascii="仿宋_GB2312" w:eastAsia="仿宋_GB2312"/>
          <w:sz w:val="32"/>
          <w:szCs w:val="32"/>
          <w:lang w:eastAsia="zh-CN"/>
        </w:rPr>
        <w:t>二是开展联合检查。积极配合相关主管部门，开展联合专项整治行动，</w:t>
      </w:r>
      <w:r>
        <w:rPr>
          <w:rFonts w:hint="eastAsia" w:ascii="仿宋_GB2312" w:hAnsi="宋体" w:eastAsia="仿宋_GB2312" w:cs="宋体"/>
          <w:color w:val="000000"/>
          <w:sz w:val="32"/>
          <w:szCs w:val="32"/>
          <w:lang w:val="en" w:bidi="th-TH"/>
        </w:rPr>
        <w:t>探索联席会议制度、函告制度，建立完善执法信息互通共享机制，</w:t>
      </w:r>
      <w:r>
        <w:rPr>
          <w:rFonts w:hint="eastAsia" w:ascii="仿宋_GB2312" w:hAnsi="仿宋" w:eastAsia="仿宋_GB2312" w:cs="宋体"/>
          <w:color w:val="000000"/>
          <w:kern w:val="0"/>
          <w:sz w:val="32"/>
          <w:szCs w:val="32"/>
          <w:shd w:val="clear" w:color="auto" w:fill="FFFFFF"/>
          <w:lang w:val="en" w:bidi="th-TH"/>
        </w:rPr>
        <w:t>并强化事中事后监管，进一步探索建立监管的长效机制。</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eastAsia="仿宋_GB2312"/>
          <w:sz w:val="32"/>
        </w:rPr>
      </w:pPr>
    </w:p>
    <w:p>
      <w:pPr>
        <w:pStyle w:val="7"/>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rPr>
        <w:t>　　　　　　　　　</w:t>
      </w:r>
      <w:r>
        <w:rPr>
          <w:rFonts w:hint="eastAsia" w:ascii="仿宋_GB2312" w:hAnsi="宋体" w:eastAsia="仿宋_GB2312"/>
          <w:sz w:val="32"/>
          <w:szCs w:val="32"/>
        </w:rPr>
        <w:t xml:space="preserve">   </w:t>
      </w:r>
      <w:r>
        <w:rPr>
          <w:rFonts w:hint="eastAsia" w:ascii="仿宋_GB2312" w:eastAsia="仿宋_GB2312"/>
          <w:sz w:val="32"/>
          <w:szCs w:val="32"/>
        </w:rPr>
        <w:t>慈溪市</w:t>
      </w:r>
      <w:r>
        <w:rPr>
          <w:rFonts w:hint="eastAsia" w:ascii="仿宋_GB2312" w:eastAsia="仿宋_GB2312"/>
          <w:sz w:val="32"/>
          <w:szCs w:val="32"/>
          <w:lang w:val="en-US" w:eastAsia="zh-CN"/>
        </w:rPr>
        <w:t>市场监督管理局</w:t>
      </w:r>
    </w:p>
    <w:p>
      <w:pPr>
        <w:pStyle w:val="7"/>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4480" w:firstLineChars="1400"/>
        <w:textAlignment w:val="auto"/>
        <w:rPr>
          <w:rFonts w:hint="eastAsia" w:ascii="仿宋_GB2312" w:eastAsia="仿宋_GB2312"/>
          <w:sz w:val="32"/>
        </w:rPr>
      </w:pPr>
      <w:r>
        <w:rPr>
          <w:rFonts w:hint="eastAsia" w:ascii="仿宋_GB2312" w:eastAsia="仿宋_GB2312"/>
          <w:sz w:val="32"/>
          <w:lang w:val="en-US" w:eastAsia="zh-CN"/>
        </w:rPr>
        <w:t>2023</w:t>
      </w:r>
      <w:r>
        <w:rPr>
          <w:rFonts w:hint="eastAsia" w:ascii="仿宋_GB2312" w:hAnsi="宋体" w:eastAsia="仿宋_GB2312"/>
          <w:sz w:val="32"/>
          <w:szCs w:val="32"/>
        </w:rPr>
        <w:t>年</w:t>
      </w:r>
      <w:r>
        <w:rPr>
          <w:rFonts w:hint="eastAsia" w:ascii="仿宋_GB2312" w:eastAsia="仿宋_GB2312"/>
          <w:sz w:val="32"/>
          <w:lang w:val="en-US" w:eastAsia="zh-CN"/>
        </w:rPr>
        <w:t>4</w:t>
      </w:r>
      <w:r>
        <w:rPr>
          <w:rFonts w:hint="eastAsia" w:ascii="仿宋_GB2312" w:hAnsi="宋体" w:eastAsia="仿宋_GB2312"/>
          <w:sz w:val="32"/>
          <w:szCs w:val="32"/>
        </w:rPr>
        <w:t>月</w:t>
      </w:r>
      <w:r>
        <w:rPr>
          <w:rFonts w:hint="eastAsia" w:ascii="仿宋_GB2312" w:eastAsia="仿宋_GB2312"/>
          <w:sz w:val="32"/>
          <w:lang w:val="en-US" w:eastAsia="zh-CN"/>
        </w:rPr>
        <w:t>10</w:t>
      </w:r>
      <w:r>
        <w:rPr>
          <w:rFonts w:hint="eastAsia" w:ascii="仿宋_GB2312" w:hAnsi="宋体" w:eastAsia="仿宋_GB2312"/>
          <w:sz w:val="32"/>
          <w:szCs w:val="32"/>
        </w:rPr>
        <w:t>日</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eastAsia="仿宋_GB2312"/>
          <w:sz w:val="32"/>
          <w:lang w:eastAsia="zh-CN"/>
        </w:rPr>
      </w:pPr>
      <w:r>
        <w:rPr>
          <w:rFonts w:hint="eastAsia" w:ascii="仿宋_GB2312" w:eastAsia="仿宋_GB2312"/>
          <w:sz w:val="32"/>
        </w:rPr>
        <w:t>　　联 系 人：</w:t>
      </w:r>
      <w:r>
        <w:rPr>
          <w:rFonts w:hint="eastAsia" w:ascii="仿宋_GB2312" w:eastAsia="仿宋_GB2312"/>
          <w:sz w:val="32"/>
          <w:lang w:eastAsia="zh-CN"/>
        </w:rPr>
        <w:t>俞晓青</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仿宋_GB2312" w:eastAsia="仿宋_GB2312"/>
          <w:sz w:val="32"/>
          <w:lang w:val="en-US" w:eastAsia="zh-CN"/>
        </w:rPr>
      </w:pPr>
      <w:r>
        <w:rPr>
          <w:rFonts w:hint="eastAsia" w:ascii="仿宋_GB2312" w:eastAsia="仿宋_GB2312"/>
          <w:sz w:val="32"/>
        </w:rPr>
        <w:t>　　联系电话：</w:t>
      </w:r>
      <w:bookmarkStart w:id="0" w:name="_GoBack"/>
      <w:r>
        <w:rPr>
          <w:rFonts w:hint="eastAsia" w:ascii="仿宋_GB2312" w:eastAsia="仿宋_GB2312"/>
          <w:sz w:val="32"/>
          <w:lang w:val="en-US" w:eastAsia="zh-CN"/>
        </w:rPr>
        <w:t>63026340</w:t>
      </w:r>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方正小标宋简体">
    <w:altName w:val="方正舒体"/>
    <w:panose1 w:val="03000509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183BDC"/>
    <w:rsid w:val="10183BDC"/>
    <w:rsid w:val="247A756C"/>
    <w:rsid w:val="2D762C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Body Text First Indent"/>
    <w:basedOn w:val="3"/>
    <w:next w:val="4"/>
    <w:qFormat/>
    <w:uiPriority w:val="0"/>
    <w:pPr>
      <w:ind w:firstLine="420" w:firstLineChars="100"/>
    </w:pPr>
  </w:style>
  <w:style w:type="paragraph" w:styleId="3">
    <w:name w:val="Body Text"/>
    <w:basedOn w:val="1"/>
    <w:next w:val="1"/>
    <w:qFormat/>
    <w:uiPriority w:val="0"/>
    <w:pPr>
      <w:spacing w:after="120"/>
    </w:pPr>
  </w:style>
  <w:style w:type="paragraph" w:styleId="4">
    <w:name w:val="Body Text First Indent 2"/>
    <w:basedOn w:val="5"/>
    <w:next w:val="5"/>
    <w:qFormat/>
    <w:uiPriority w:val="0"/>
    <w:pPr>
      <w:spacing w:after="120"/>
      <w:ind w:left="420" w:leftChars="200" w:firstLine="420" w:firstLineChars="200"/>
    </w:pPr>
    <w:rPr>
      <w:rFonts w:ascii="Calibri" w:hAnsi="Calibri" w:eastAsia="宋体"/>
      <w:sz w:val="21"/>
      <w:szCs w:val="22"/>
    </w:rPr>
  </w:style>
  <w:style w:type="paragraph" w:styleId="5">
    <w:name w:val="Body Text Indent"/>
    <w:basedOn w:val="1"/>
    <w:next w:val="6"/>
    <w:qFormat/>
    <w:uiPriority w:val="0"/>
    <w:pPr>
      <w:ind w:firstLine="615"/>
    </w:pPr>
    <w:rPr>
      <w:rFonts w:ascii="仿宋_GB2312" w:hAnsi="华文仿宋" w:eastAsia="仿宋_GB2312"/>
      <w:sz w:val="32"/>
      <w:szCs w:val="24"/>
    </w:rPr>
  </w:style>
  <w:style w:type="paragraph" w:styleId="6">
    <w:name w:val="Normal Indent"/>
    <w:basedOn w:val="1"/>
    <w:qFormat/>
    <w:uiPriority w:val="99"/>
    <w:pPr>
      <w:ind w:firstLine="200" w:firstLineChars="200"/>
    </w:pPr>
    <w:rPr>
      <w:rFonts w:ascii="Times New Roman" w:hAnsi="Times New Roman"/>
      <w:szCs w:val="21"/>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2023-04-13T07:28:00Z</dcterms:created>
  <dc:creator>THTF</dc:creator>
  <cp:lastModifiedBy>TF</cp:lastModifiedBy>
  <dcterms:modified xsi:type="dcterms:W3CDTF">2023-04-17T07:43:50Z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3C2094A2F38840C8A095FBF1FB743257</vt:lpwstr>
  </property>
</Properties>
</file>