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37" w:rsidRDefault="00153937">
      <w:pPr>
        <w:spacing w:line="560" w:lineRule="exact"/>
        <w:jc w:val="center"/>
        <w:rPr>
          <w:rFonts w:asciiTheme="majorEastAsia" w:eastAsiaTheme="majorEastAsia" w:hAnsiTheme="majorEastAsia"/>
          <w:b/>
          <w:sz w:val="44"/>
          <w:szCs w:val="44"/>
        </w:rPr>
      </w:pPr>
    </w:p>
    <w:p w:rsidR="00153937" w:rsidRDefault="00153937">
      <w:pPr>
        <w:spacing w:line="560" w:lineRule="exact"/>
        <w:jc w:val="center"/>
        <w:rPr>
          <w:rFonts w:asciiTheme="majorEastAsia" w:eastAsiaTheme="majorEastAsia" w:hAnsiTheme="majorEastAsia"/>
          <w:b/>
          <w:sz w:val="44"/>
          <w:szCs w:val="44"/>
        </w:rPr>
      </w:pPr>
    </w:p>
    <w:p w:rsidR="00153937" w:rsidRDefault="004944E4">
      <w:pPr>
        <w:spacing w:line="560" w:lineRule="exact"/>
        <w:jc w:val="center"/>
        <w:rPr>
          <w:rFonts w:asciiTheme="majorEastAsia" w:eastAsiaTheme="majorEastAsia" w:hAnsiTheme="majorEastAsia" w:cs="Times New Roman"/>
          <w:b/>
          <w:sz w:val="44"/>
          <w:szCs w:val="44"/>
        </w:rPr>
      </w:pPr>
      <w:r>
        <w:rPr>
          <w:rFonts w:asciiTheme="majorEastAsia" w:eastAsiaTheme="majorEastAsia" w:hAnsiTheme="majorEastAsia" w:hint="eastAsia"/>
          <w:b/>
          <w:sz w:val="44"/>
          <w:szCs w:val="44"/>
        </w:rPr>
        <w:t>关于合理</w:t>
      </w:r>
      <w:r w:rsidR="00591B6A">
        <w:rPr>
          <w:rFonts w:asciiTheme="majorEastAsia" w:eastAsiaTheme="majorEastAsia" w:hAnsiTheme="majorEastAsia" w:hint="eastAsia"/>
          <w:b/>
          <w:sz w:val="44"/>
          <w:szCs w:val="44"/>
        </w:rPr>
        <w:t>设置在建工程场地出入口</w:t>
      </w:r>
      <w:r>
        <w:rPr>
          <w:rFonts w:asciiTheme="majorEastAsia" w:eastAsiaTheme="majorEastAsia" w:hAnsiTheme="majorEastAsia" w:hint="eastAsia"/>
          <w:b/>
          <w:sz w:val="44"/>
          <w:szCs w:val="44"/>
        </w:rPr>
        <w:t>的建议</w:t>
      </w:r>
    </w:p>
    <w:p w:rsidR="00153937" w:rsidRDefault="00153937">
      <w:pPr>
        <w:spacing w:line="560" w:lineRule="exact"/>
        <w:ind w:firstLine="560"/>
        <w:jc w:val="left"/>
        <w:rPr>
          <w:rFonts w:ascii="宋体" w:eastAsia="宋体" w:hAnsi="宋体"/>
          <w:sz w:val="28"/>
          <w:szCs w:val="28"/>
        </w:rPr>
      </w:pPr>
    </w:p>
    <w:p w:rsidR="00153937" w:rsidRDefault="004944E4" w:rsidP="00962487">
      <w:pPr>
        <w:spacing w:line="560" w:lineRule="exact"/>
        <w:jc w:val="left"/>
        <w:rPr>
          <w:rFonts w:ascii="楷体_GB2312" w:eastAsia="楷体_GB2312" w:hAnsi="楷体"/>
          <w:sz w:val="32"/>
          <w:szCs w:val="32"/>
        </w:rPr>
      </w:pPr>
      <w:r>
        <w:rPr>
          <w:rFonts w:ascii="楷体_GB2312" w:eastAsia="楷体_GB2312" w:hAnsi="楷体" w:hint="eastAsia"/>
          <w:sz w:val="32"/>
          <w:szCs w:val="32"/>
        </w:rPr>
        <w:t>领衔代表：</w:t>
      </w:r>
      <w:r w:rsidR="00C3060B">
        <w:rPr>
          <w:rFonts w:ascii="楷体_GB2312" w:eastAsia="楷体_GB2312" w:hAnsi="楷体" w:hint="eastAsia"/>
          <w:sz w:val="32"/>
          <w:szCs w:val="32"/>
        </w:rPr>
        <w:t>江　程</w:t>
      </w:r>
    </w:p>
    <w:p w:rsidR="00DA6997" w:rsidRDefault="00DA6997" w:rsidP="00962487">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153937" w:rsidRDefault="00153937">
      <w:pPr>
        <w:spacing w:line="560" w:lineRule="exact"/>
        <w:ind w:firstLine="640"/>
        <w:jc w:val="left"/>
        <w:rPr>
          <w:rFonts w:ascii="楷体" w:eastAsia="楷体" w:hAnsi="楷体"/>
          <w:sz w:val="32"/>
          <w:szCs w:val="32"/>
        </w:rPr>
      </w:pPr>
    </w:p>
    <w:p w:rsidR="00153937" w:rsidRDefault="004944E4">
      <w:pPr>
        <w:pStyle w:val="a3"/>
        <w:spacing w:line="560" w:lineRule="exact"/>
        <w:ind w:firstLine="640"/>
        <w:rPr>
          <w:rFonts w:ascii="黑体" w:eastAsia="黑体" w:hAnsi="黑体" w:cs="仿宋"/>
          <w:sz w:val="32"/>
          <w:szCs w:val="32"/>
        </w:rPr>
      </w:pPr>
      <w:r>
        <w:rPr>
          <w:rFonts w:ascii="黑体" w:eastAsia="黑体" w:hAnsi="黑体" w:cs="仿宋" w:hint="eastAsia"/>
          <w:sz w:val="32"/>
          <w:szCs w:val="32"/>
        </w:rPr>
        <w:t>一、现状分析</w:t>
      </w:r>
    </w:p>
    <w:p w:rsidR="00153937" w:rsidRDefault="004944E4">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随着慈溪经济社会高速发展，各镇（街道）都在快速推进城乡基础建设，尤其在房地产开发方面，几乎每个镇（街道）都有在建工程，这是推进城市化发展的必经之路，但由此带来的问题也不容小视。其中直接影响群众出行和美丽城镇建设的，便是在建工程场地出入口设置问题。根据实地查看的结果，慈溪范围内凡是在主干道边上的在建工程场地，绝大多数都把出入口直接设置在路边，由此带来以下诸多问题：</w:t>
      </w:r>
    </w:p>
    <w:p w:rsidR="00153937" w:rsidRDefault="004944E4">
      <w:pPr>
        <w:pStyle w:val="a3"/>
        <w:spacing w:line="560" w:lineRule="exact"/>
        <w:ind w:firstLine="640"/>
        <w:rPr>
          <w:rFonts w:ascii="仿宋_GB2312" w:eastAsia="仿宋_GB2312" w:hAnsi="仿宋" w:cs="仿宋"/>
          <w:sz w:val="32"/>
          <w:szCs w:val="32"/>
        </w:rPr>
      </w:pPr>
      <w:r w:rsidRPr="00DA6997">
        <w:rPr>
          <w:rFonts w:ascii="楷体_GB2312" w:eastAsia="楷体_GB2312" w:hAnsi="楷体" w:cs="仿宋" w:hint="eastAsia"/>
          <w:b/>
          <w:sz w:val="32"/>
          <w:szCs w:val="32"/>
        </w:rPr>
        <w:t>（一）影响道路行车行人。</w:t>
      </w:r>
      <w:r>
        <w:rPr>
          <w:rFonts w:ascii="仿宋_GB2312" w:eastAsia="仿宋_GB2312" w:hAnsi="仿宋" w:cs="仿宋" w:hint="eastAsia"/>
          <w:sz w:val="32"/>
          <w:szCs w:val="32"/>
        </w:rPr>
        <w:t>大型工程车辆直接占用非机动车道或辅道进行转弯进入在建工程场地，侵占了车辆和行人的路权，对道路正常行驶车辆和行人形成一定的安全隐患。同时，因为对工程车辆进行冲洗，或对出入口路面进行冲洗，一些工作人员直接在路面上进行作业，也给自身带来一定的安全隐患。</w:t>
      </w:r>
    </w:p>
    <w:p w:rsidR="00153937" w:rsidRDefault="004944E4">
      <w:pPr>
        <w:pStyle w:val="a3"/>
        <w:spacing w:line="560" w:lineRule="exact"/>
        <w:ind w:firstLine="640"/>
        <w:rPr>
          <w:rFonts w:ascii="楷体" w:eastAsia="楷体" w:hAnsi="楷体" w:cs="仿宋"/>
          <w:b/>
          <w:sz w:val="32"/>
          <w:szCs w:val="32"/>
        </w:rPr>
      </w:pPr>
      <w:r w:rsidRPr="00DA6997">
        <w:rPr>
          <w:rFonts w:ascii="楷体_GB2312" w:eastAsia="楷体_GB2312" w:hAnsi="楷体" w:cs="仿宋" w:hint="eastAsia"/>
          <w:b/>
          <w:sz w:val="32"/>
          <w:szCs w:val="32"/>
        </w:rPr>
        <w:t>（二）加剧道路拥堵状况。</w:t>
      </w:r>
      <w:r>
        <w:rPr>
          <w:rFonts w:ascii="仿宋_GB2312" w:eastAsia="仿宋_GB2312" w:hAnsi="仿宋" w:cs="仿宋" w:hint="eastAsia"/>
          <w:sz w:val="32"/>
          <w:szCs w:val="32"/>
        </w:rPr>
        <w:t>在建工程场地的工程车辆队伍是比较大的，每一辆出入场地的车辆都要进行相关登记、去泥冲洗</w:t>
      </w:r>
      <w:r>
        <w:rPr>
          <w:rFonts w:ascii="仿宋_GB2312" w:eastAsia="仿宋_GB2312" w:hAnsi="仿宋" w:cs="仿宋" w:hint="eastAsia"/>
          <w:sz w:val="32"/>
          <w:szCs w:val="32"/>
        </w:rPr>
        <w:lastRenderedPageBreak/>
        <w:t>等程序，只要有2辆以上车辆等候，大型车辆直接停靠路边，对道路拥堵的产生是必然的。结合慈溪范围内的车辆高保有量，这种情况将会直接加剧慈溪各地的道路拥堵程度。</w:t>
      </w:r>
    </w:p>
    <w:p w:rsidR="00153937" w:rsidRDefault="004944E4">
      <w:pPr>
        <w:pStyle w:val="a3"/>
        <w:spacing w:line="560" w:lineRule="exact"/>
        <w:ind w:firstLine="640"/>
        <w:rPr>
          <w:rFonts w:ascii="楷体" w:eastAsia="楷体" w:hAnsi="楷体" w:cs="仿宋"/>
          <w:b/>
          <w:sz w:val="32"/>
          <w:szCs w:val="32"/>
        </w:rPr>
      </w:pPr>
      <w:r w:rsidRPr="00DA6997">
        <w:rPr>
          <w:rFonts w:ascii="楷体_GB2312" w:eastAsia="楷体_GB2312" w:hAnsi="楷体" w:cs="仿宋" w:hint="eastAsia"/>
          <w:b/>
          <w:sz w:val="32"/>
          <w:szCs w:val="32"/>
        </w:rPr>
        <w:t>（三）破坏城市文明建设。</w:t>
      </w:r>
      <w:r>
        <w:rPr>
          <w:rFonts w:ascii="仿宋_GB2312" w:eastAsia="仿宋_GB2312" w:hAnsi="仿宋" w:cs="仿宋" w:hint="eastAsia"/>
          <w:sz w:val="32"/>
          <w:szCs w:val="32"/>
        </w:rPr>
        <w:t>工程车辆上路前都要进行去泥处理，减少了对路面环境的影响，但在场地出入口位置直接对车辆或路面进行冲洗，导致污水横流，波及范围有的甚至达到过</w:t>
      </w:r>
      <w:proofErr w:type="gramStart"/>
      <w:r>
        <w:rPr>
          <w:rFonts w:ascii="仿宋_GB2312" w:eastAsia="仿宋_GB2312" w:hAnsi="仿宋" w:cs="仿宋" w:hint="eastAsia"/>
          <w:sz w:val="32"/>
          <w:szCs w:val="32"/>
        </w:rPr>
        <w:t>百平方米</w:t>
      </w:r>
      <w:proofErr w:type="gramEnd"/>
      <w:r>
        <w:rPr>
          <w:rFonts w:ascii="仿宋_GB2312" w:eastAsia="仿宋_GB2312" w:hAnsi="仿宋" w:cs="仿宋" w:hint="eastAsia"/>
          <w:sz w:val="32"/>
          <w:szCs w:val="32"/>
        </w:rPr>
        <w:t>，直接影响慈溪的城市文明建设。</w:t>
      </w:r>
    </w:p>
    <w:p w:rsidR="00153937" w:rsidRDefault="004944E4">
      <w:pPr>
        <w:pStyle w:val="a3"/>
        <w:spacing w:line="560" w:lineRule="exact"/>
        <w:ind w:firstLine="640"/>
        <w:rPr>
          <w:rFonts w:ascii="仿宋_GB2312" w:eastAsia="仿宋_GB2312" w:hAnsi="仿宋" w:cs="仿宋"/>
          <w:sz w:val="32"/>
          <w:szCs w:val="32"/>
        </w:rPr>
      </w:pPr>
      <w:r>
        <w:rPr>
          <w:rFonts w:ascii="黑体" w:eastAsia="黑体" w:hAnsi="黑体" w:cs="仿宋" w:hint="eastAsia"/>
          <w:sz w:val="32"/>
          <w:szCs w:val="32"/>
        </w:rPr>
        <w:t>二、</w:t>
      </w:r>
      <w:r w:rsidR="008A407E">
        <w:rPr>
          <w:rFonts w:ascii="黑体" w:eastAsia="黑体" w:hAnsi="黑体" w:cs="仿宋" w:hint="eastAsia"/>
          <w:sz w:val="32"/>
          <w:szCs w:val="32"/>
        </w:rPr>
        <w:t>意见</w:t>
      </w:r>
      <w:r>
        <w:rPr>
          <w:rFonts w:ascii="黑体" w:eastAsia="黑体" w:hAnsi="黑体" w:cs="仿宋" w:hint="eastAsia"/>
          <w:sz w:val="32"/>
          <w:szCs w:val="32"/>
        </w:rPr>
        <w:t>建议</w:t>
      </w:r>
    </w:p>
    <w:p w:rsidR="00153937" w:rsidRDefault="00DA6997" w:rsidP="00DA6997">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noProof/>
          <w:sz w:val="32"/>
          <w:szCs w:val="32"/>
        </w:rPr>
        <w:drawing>
          <wp:anchor distT="0" distB="0" distL="0" distR="0" simplePos="0" relativeHeight="251624961" behindDoc="0" locked="0" layoutInCell="1" allowOverlap="1">
            <wp:simplePos x="0" y="0"/>
            <wp:positionH relativeFrom="margin">
              <wp:posOffset>2799715</wp:posOffset>
            </wp:positionH>
            <wp:positionV relativeFrom="margin">
              <wp:posOffset>4439920</wp:posOffset>
            </wp:positionV>
            <wp:extent cx="2971800" cy="3543300"/>
            <wp:effectExtent l="19050" t="0" r="0" b="0"/>
            <wp:wrapSquare wrapText="bothSides"/>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唐益波/AppData/Roaming/JisuOffice/ETemp/301784_22267152/fImage48964228467.png"/>
                    <pic:cNvPicPr>
                      <a:picLocks noChangeAspect="1" noChangeArrowheads="1"/>
                    </pic:cNvPicPr>
                  </pic:nvPicPr>
                  <pic:blipFill>
                    <a:blip r:embed="rId7" cstate="print"/>
                    <a:stretch>
                      <a:fillRect/>
                    </a:stretch>
                  </pic:blipFill>
                  <pic:spPr>
                    <a:xfrm>
                      <a:off x="0" y="0"/>
                      <a:ext cx="2971800" cy="3543300"/>
                    </a:xfrm>
                    <a:prstGeom prst="rect">
                      <a:avLst/>
                    </a:prstGeom>
                    <a:ln cap="flat"/>
                  </pic:spPr>
                </pic:pic>
              </a:graphicData>
            </a:graphic>
          </wp:anchor>
        </w:drawing>
      </w:r>
      <w:r>
        <w:rPr>
          <w:rFonts w:ascii="仿宋_GB2312" w:eastAsia="仿宋_GB2312" w:hAnsi="仿宋" w:cs="仿宋" w:hint="eastAsia"/>
          <w:noProof/>
          <w:sz w:val="32"/>
          <w:szCs w:val="32"/>
        </w:rPr>
        <w:drawing>
          <wp:anchor distT="0" distB="0" distL="0" distR="0" simplePos="0" relativeHeight="251624960" behindDoc="0" locked="0" layoutInCell="1" allowOverlap="1">
            <wp:simplePos x="0" y="0"/>
            <wp:positionH relativeFrom="margin">
              <wp:posOffset>-172085</wp:posOffset>
            </wp:positionH>
            <wp:positionV relativeFrom="margin">
              <wp:posOffset>4439920</wp:posOffset>
            </wp:positionV>
            <wp:extent cx="2924175" cy="3543300"/>
            <wp:effectExtent l="19050" t="0" r="9525"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唐益波/AppData/Roaming/JisuOffice/ETemp/301784_22267152/fImage464541141.png"/>
                    <pic:cNvPicPr>
                      <a:picLocks noChangeAspect="1" noChangeArrowheads="1"/>
                    </pic:cNvPicPr>
                  </pic:nvPicPr>
                  <pic:blipFill>
                    <a:blip r:embed="rId8" cstate="print"/>
                    <a:stretch>
                      <a:fillRect/>
                    </a:stretch>
                  </pic:blipFill>
                  <pic:spPr>
                    <a:xfrm>
                      <a:off x="0" y="0"/>
                      <a:ext cx="2924175" cy="3543300"/>
                    </a:xfrm>
                    <a:prstGeom prst="rect">
                      <a:avLst/>
                    </a:prstGeom>
                    <a:ln cap="flat"/>
                  </pic:spPr>
                </pic:pic>
              </a:graphicData>
            </a:graphic>
          </wp:anchor>
        </w:drawing>
      </w:r>
      <w:r w:rsidR="004944E4">
        <w:rPr>
          <w:rFonts w:ascii="仿宋_GB2312" w:eastAsia="仿宋_GB2312" w:hAnsi="仿宋" w:cs="仿宋" w:hint="eastAsia"/>
          <w:sz w:val="32"/>
          <w:szCs w:val="32"/>
        </w:rPr>
        <w:t>从上述状况来看，形成的原因很简单，就是在建工程场地的出入口位置直接设置在了路边。解决问题的方案也很简单，即把出入口位置往工地内部深入15米（即一辆大型工程车辆的车身长度），退还隐形占据的路权。如图例所示：</w:t>
      </w:r>
    </w:p>
    <w:sectPr w:rsidR="00153937" w:rsidSect="00DA6997">
      <w:footerReference w:type="default" r:id="rId9"/>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7D" w:rsidRDefault="00A6607D" w:rsidP="00153937">
      <w:r>
        <w:separator/>
      </w:r>
    </w:p>
  </w:endnote>
  <w:endnote w:type="continuationSeparator" w:id="1">
    <w:p w:rsidR="00A6607D" w:rsidRDefault="00A6607D" w:rsidP="00153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37" w:rsidRDefault="00D43C9B">
    <w:pPr>
      <w:pStyle w:val="a4"/>
      <w:jc w:val="center"/>
    </w:pPr>
    <w:r>
      <w:rPr>
        <w:sz w:val="21"/>
        <w:szCs w:val="21"/>
      </w:rPr>
      <w:fldChar w:fldCharType="begin"/>
    </w:r>
    <w:r w:rsidR="004944E4">
      <w:rPr>
        <w:rFonts w:hint="eastAsia"/>
      </w:rPr>
      <w:instrText>PAGE  \* MERGEFORMAT</w:instrText>
    </w:r>
    <w:r w:rsidRPr="00D43C9B">
      <w:fldChar w:fldCharType="separate"/>
    </w:r>
    <w:r w:rsidR="00962487" w:rsidRPr="00962487">
      <w:rPr>
        <w:noProof/>
        <w:lang w:val="zh-CN"/>
      </w:rPr>
      <w:t>2</w:t>
    </w:r>
    <w:r>
      <w:rPr>
        <w:sz w:val="21"/>
        <w:szCs w:val="21"/>
      </w:rPr>
      <w:fldChar w:fldCharType="end"/>
    </w:r>
  </w:p>
  <w:p w:rsidR="00153937" w:rsidRDefault="001539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7D" w:rsidRDefault="00A6607D" w:rsidP="00153937">
      <w:r>
        <w:separator/>
      </w:r>
    </w:p>
  </w:footnote>
  <w:footnote w:type="continuationSeparator" w:id="1">
    <w:p w:rsidR="00A6607D" w:rsidRDefault="00A6607D" w:rsidP="00153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8282324C"/>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abstractNum w:abstractNumId="1">
    <w:nsid w:val="2F000001"/>
    <w:multiLevelType w:val="multilevel"/>
    <w:tmpl w:val="D9F05290"/>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balanceSingleByteDoubleByteWidth/>
    <w:ulTrailSpace/>
    <w:adjustLineHeightInTable/>
    <w:useFELayout/>
  </w:compat>
  <w:rsids>
    <w:rsidRoot w:val="00153937"/>
    <w:rsid w:val="00153937"/>
    <w:rsid w:val="0028501E"/>
    <w:rsid w:val="00356489"/>
    <w:rsid w:val="00466A77"/>
    <w:rsid w:val="004944E4"/>
    <w:rsid w:val="00591B6A"/>
    <w:rsid w:val="008A407E"/>
    <w:rsid w:val="00962487"/>
    <w:rsid w:val="00A51793"/>
    <w:rsid w:val="00A6607D"/>
    <w:rsid w:val="00BA6CB3"/>
    <w:rsid w:val="00C3060B"/>
    <w:rsid w:val="00D43C9B"/>
    <w:rsid w:val="00DA6997"/>
    <w:rsid w:val="00FA20E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3937"/>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153937"/>
    <w:pPr>
      <w:ind w:firstLine="420"/>
    </w:pPr>
  </w:style>
  <w:style w:type="paragraph" w:styleId="a4">
    <w:name w:val="footer"/>
    <w:basedOn w:val="a"/>
    <w:link w:val="Char"/>
    <w:unhideWhenUsed/>
    <w:qFormat/>
    <w:rsid w:val="00153937"/>
    <w:pPr>
      <w:tabs>
        <w:tab w:val="center" w:pos="4153"/>
        <w:tab w:val="right" w:pos="8306"/>
      </w:tabs>
      <w:snapToGrid w:val="0"/>
      <w:jc w:val="left"/>
    </w:pPr>
    <w:rPr>
      <w:sz w:val="18"/>
      <w:szCs w:val="18"/>
    </w:rPr>
  </w:style>
  <w:style w:type="paragraph" w:styleId="a5">
    <w:name w:val="header"/>
    <w:basedOn w:val="a"/>
    <w:link w:val="Char0"/>
    <w:semiHidden/>
    <w:unhideWhenUsed/>
    <w:rsid w:val="00153937"/>
    <w:pPr>
      <w:pBdr>
        <w:bottom w:val="single" w:sz="6" w:space="1" w:color="000000"/>
      </w:pBdr>
      <w:tabs>
        <w:tab w:val="center" w:pos="4153"/>
        <w:tab w:val="right" w:pos="8306"/>
      </w:tabs>
      <w:snapToGrid w:val="0"/>
      <w:jc w:val="center"/>
    </w:pPr>
    <w:rPr>
      <w:sz w:val="18"/>
      <w:szCs w:val="18"/>
    </w:rPr>
  </w:style>
  <w:style w:type="character" w:styleId="a6">
    <w:name w:val="Hyperlink"/>
    <w:basedOn w:val="a0"/>
    <w:semiHidden/>
    <w:unhideWhenUsed/>
    <w:qFormat/>
    <w:rsid w:val="00153937"/>
    <w:rPr>
      <w:color w:val="0000FF"/>
      <w:u w:val="single"/>
    </w:rPr>
  </w:style>
  <w:style w:type="character" w:customStyle="1" w:styleId="Char0">
    <w:name w:val="页眉 Char"/>
    <w:basedOn w:val="a0"/>
    <w:link w:val="a5"/>
    <w:semiHidden/>
    <w:rsid w:val="00153937"/>
    <w:rPr>
      <w:sz w:val="18"/>
      <w:szCs w:val="18"/>
    </w:rPr>
  </w:style>
  <w:style w:type="character" w:customStyle="1" w:styleId="Char">
    <w:name w:val="页脚 Char"/>
    <w:basedOn w:val="a0"/>
    <w:link w:val="a4"/>
    <w:qFormat/>
    <w:rsid w:val="001539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18</Characters>
  <Application>Microsoft Office Word</Application>
  <DocSecurity>0</DocSecurity>
  <Lines>1</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dcterms:created xsi:type="dcterms:W3CDTF">2022-01-14T00:24:00Z</dcterms:created>
  <dcterms:modified xsi:type="dcterms:W3CDTF">2022-01-23T13:15:00Z</dcterms:modified>
</cp:coreProperties>
</file>