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/>
          <w:sz w:val="32"/>
          <w:lang w:eastAsia="zh-CN"/>
        </w:rPr>
      </w:pPr>
    </w:p>
    <w:p>
      <w:pPr>
        <w:spacing w:line="560" w:lineRule="exact"/>
        <w:jc w:val="right"/>
        <w:rPr>
          <w:rFonts w:hint="eastAsia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w:t>类别标记：</w:t>
      </w:r>
      <w:r>
        <w:rPr>
          <w:rFonts w:hint="eastAsia" w:ascii="黑体" w:eastAsia="黑体"/>
          <w:sz w:val="32"/>
          <w:lang w:val="en-US" w:eastAsia="zh-CN"/>
        </w:rPr>
        <w:t>A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spacing w:val="82"/>
          <w:sz w:val="84"/>
        </w:rPr>
      </w:pPr>
      <w:r>
        <w:rPr>
          <w:rFonts w:hint="eastAsia" w:ascii="方正小标宋简体" w:eastAsia="方正小标宋简体"/>
          <w:spacing w:val="82"/>
          <w:sz w:val="84"/>
        </w:rPr>
        <w:t>慈溪市</w:t>
      </w:r>
      <w:r>
        <w:rPr>
          <w:rFonts w:hint="eastAsia" w:ascii="方正小标宋简体" w:eastAsia="方正小标宋简体"/>
          <w:spacing w:val="82"/>
          <w:sz w:val="84"/>
          <w:lang w:eastAsia="zh-CN"/>
        </w:rPr>
        <w:t>公安</w:t>
      </w:r>
      <w:r>
        <w:rPr>
          <w:rFonts w:hint="eastAsia" w:ascii="方正小标宋简体" w:eastAsia="方正小标宋简体"/>
          <w:spacing w:val="82"/>
          <w:sz w:val="84"/>
        </w:rPr>
        <w:t>局文件</w:t>
      </w:r>
    </w:p>
    <w:p>
      <w:pPr>
        <w:spacing w:line="500" w:lineRule="exact"/>
        <w:rPr>
          <w:rFonts w:hint="eastAsia" w:ascii="仿宋_GB2312" w:eastAsia="仿宋_GB2312"/>
          <w:sz w:val="32"/>
        </w:rPr>
      </w:pPr>
    </w:p>
    <w:p>
      <w:pPr>
        <w:spacing w:line="500" w:lineRule="exact"/>
        <w:rPr>
          <w:rFonts w:hint="eastAsia" w:ascii="仿宋_GB2312" w:eastAsia="仿宋_GB2312"/>
          <w:sz w:val="32"/>
        </w:rPr>
      </w:pPr>
    </w:p>
    <w:p>
      <w:pPr>
        <w:spacing w:line="50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慈</w:t>
      </w:r>
      <w:r>
        <w:rPr>
          <w:rFonts w:hint="eastAsia" w:ascii="仿宋_GB2312" w:eastAsia="仿宋_GB2312"/>
          <w:sz w:val="32"/>
          <w:lang w:eastAsia="zh-CN"/>
        </w:rPr>
        <w:t>公</w:t>
      </w:r>
      <w:r>
        <w:rPr>
          <w:rFonts w:hint="eastAsia" w:ascii="仿宋_GB2312" w:eastAsia="仿宋_GB2312"/>
          <w:sz w:val="32"/>
        </w:rPr>
        <w:t>建〔</w:t>
      </w:r>
      <w:r>
        <w:rPr>
          <w:rFonts w:hint="eastAsia" w:ascii="仿宋_GB2312" w:eastAsia="仿宋_GB2312"/>
          <w:sz w:val="32"/>
          <w:lang w:val="en-US" w:eastAsia="zh-CN"/>
        </w:rPr>
        <w:t>2021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13</w:t>
      </w:r>
      <w:r>
        <w:rPr>
          <w:rFonts w:hint="eastAsia" w:ascii="仿宋_GB2312" w:eastAsia="仿宋_GB2312"/>
          <w:sz w:val="32"/>
        </w:rPr>
        <w:t xml:space="preserve">号　　　　 </w:t>
      </w: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　　</w:t>
      </w: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签发人：</w:t>
      </w:r>
      <w:r>
        <w:rPr>
          <w:rFonts w:hint="eastAsia" w:ascii="仿宋_GB2312" w:eastAsia="仿宋_GB2312"/>
          <w:sz w:val="32"/>
          <w:lang w:eastAsia="zh-CN"/>
        </w:rPr>
        <w:t>沈黎明</w:t>
      </w:r>
      <w:r>
        <w:rPr>
          <w:rFonts w:hint="eastAsia" w:ascii="仿宋_GB2312" w:eastAsia="仿宋_GB2312"/>
          <w:sz w:val="32"/>
        </w:rPr>
        <w:t>　</w:t>
      </w:r>
    </w:p>
    <w:p>
      <w:pPr>
        <w:pBdr>
          <w:bottom w:val="single" w:color="auto" w:sz="4" w:space="1"/>
        </w:pBdr>
        <w:spacing w:line="500" w:lineRule="exact"/>
        <w:rPr>
          <w:rFonts w:hint="eastAsia" w:ascii="仿宋_GB2312" w:eastAsia="仿宋_GB2312"/>
          <w:sz w:val="32"/>
        </w:rPr>
      </w:pPr>
    </w:p>
    <w:p>
      <w:pPr>
        <w:spacing w:line="420" w:lineRule="exact"/>
        <w:rPr>
          <w:rFonts w:hint="eastAsia" w:ascii="仿宋_GB2312" w:eastAsia="仿宋_GB2312"/>
          <w:sz w:val="32"/>
        </w:rPr>
      </w:pPr>
    </w:p>
    <w:p>
      <w:pPr>
        <w:spacing w:line="42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对市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十七</w:t>
      </w:r>
      <w:r>
        <w:rPr>
          <w:rFonts w:hint="eastAsia" w:ascii="方正小标宋简体" w:eastAsia="方正小标宋简体"/>
          <w:sz w:val="44"/>
          <w:szCs w:val="44"/>
        </w:rPr>
        <w:t>届人大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五</w:t>
      </w:r>
      <w:r>
        <w:rPr>
          <w:rFonts w:hint="eastAsia" w:ascii="方正小标宋简体" w:eastAsia="方正小标宋简体"/>
          <w:sz w:val="44"/>
          <w:szCs w:val="44"/>
        </w:rPr>
        <w:t>次会议第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227</w:t>
      </w:r>
      <w:r>
        <w:rPr>
          <w:rFonts w:hint="eastAsia" w:ascii="方正小标宋简体" w:eastAsia="方正小标宋简体"/>
          <w:sz w:val="44"/>
          <w:szCs w:val="44"/>
        </w:rPr>
        <w:t>号建议的答复</w:t>
      </w:r>
    </w:p>
    <w:p>
      <w:pPr>
        <w:spacing w:line="42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胡云波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在市十七届人大五次会议中提出的“关于增设停车位增收停车费的建议”已收悉，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非常感谢您对公安工作的关心和支持。现就您提出的建议答复如下：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停车难问题，是城市现代化进程中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必须要面临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的一个重要民生问题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多年来，市委市政府高度重视城市停车问题，相关部门结合自身职能从完善政策到制定措施开展了大量工作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特别是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实施了为期三年的城市停车综合治理工作，通过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采取加大公共交通设施投资建设、严格落实停车配建标准、增加公共停车设施建设、挖掘潜力增加停车设施供给等一系列措施，取得了一定成效。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随着我市经济社会的快速发展，全市机动车保有量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持续保持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快速增长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态势，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截至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2021年4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市汽车保有量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超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50.5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万辆，群众日益增长的停车需求与有限停车资源之间的矛盾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仍然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日益突出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。为此，我们将始终坚持以人民为中心，注重统筹协调，强化顶层设计，整合停车资源，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加快推进城市停车管理服务模式改革，向市民提供高效便捷的停车服务，有效缓解停车难停车乱问题。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一是加大公共停车场规划建设力度，缓解供需矛盾。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解决市民“停车难”问题，我市不断加大基础设施投入，优化停车场布点，合理增设停车泊位，近年来相继新建了晓记江停车场、立信会计学校停车场、金山机关幼儿园西侧、南侧停车场、商都东侧、市博物馆西侧等停车场，2012-2020年期间中心城区共新建公共停车场38处，新增公共停车位约5660余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，新增道路停车位逾万个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年将继续</w:t>
      </w:r>
      <w:r>
        <w:rPr>
          <w:rFonts w:hint="eastAsia" w:eastAsia="仿宋_GB2312" w:cs="Times New Roman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公共停车场，计划年内中心城区新增公共停车位1000个，目前正在进行方案编制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。同时，将研究制定鼓励社会资本投资建设停车设施的配套政策，按照“谁投资、谁受益”的原则，鼓励单位和个人等社会资本参与停车场建设管理，提高停车场建设的土地利用效率。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二是合理设置道路停车泊位，优化停车布局。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《宁波市道路停车泊位设置规范》要求，在充分征求社会意见的基础上应划尽划，常态化做好停车泊位新增设置工作。以保障交通为前提，重点关注老旧小区、医院、学校、广场（公园）、商业区等周边停车需求，因地因时制宜，科学设置潮汐停车位，实行错时共享。下步将在兴和路、金一路、金山路、群丰路、文一路、华胜路、商检路、长池路等老旧小区、菜市场周边路段进行潮汐式停车管理，根据实际需求允许车辆在夜间和节假日停放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适时开展调查评估，及时优化调整停车泊位设置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缓解停车难</w:t>
      </w:r>
      <w:r>
        <w:rPr>
          <w:rFonts w:hint="eastAsia" w:eastAsia="仿宋_GB2312" w:cs="Times New Roman"/>
          <w:sz w:val="32"/>
          <w:szCs w:val="32"/>
          <w:lang w:eastAsia="zh-CN"/>
        </w:rPr>
        <w:t>现象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关于寺山公园及上林坊周边停车位增设问题，目前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寺山公园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周边共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有2个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停车场共计停车位290个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上林坊周边共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设置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11个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停车场</w:t>
      </w:r>
      <w:r>
        <w:rPr>
          <w:rFonts w:hint="eastAsia" w:eastAsia="仿宋_GB2312" w:cs="Times New Roman"/>
          <w:sz w:val="32"/>
          <w:szCs w:val="32"/>
          <w:lang w:eastAsia="zh-CN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计车位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1700余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近几年来，为更好地缓解商业、广场周边突出的停车供需矛盾，</w:t>
      </w:r>
      <w:r>
        <w:rPr>
          <w:rFonts w:hint="eastAsia" w:eastAsia="仿宋_GB2312" w:cs="Times New Roman"/>
          <w:sz w:val="32"/>
          <w:szCs w:val="32"/>
          <w:lang w:eastAsia="zh-CN"/>
        </w:rPr>
        <w:t>我市已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在此二个区块周边增设路边停车位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430余个。下步，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在寺山路南段实施路内限时停车管理措施，缓解寺山公园休闲人群停车需求；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上林坊新市路段再增设路内停车泊位20个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同步实施道路停车位和路外停车场的设置。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三是加快推进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智慧停车建设管理，改革服务模式。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为切实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提高公共停车泊位的周转率、使用率和停车管理服务水平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，进一步盘活停车资源，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年以来，市委市政府高屋建瓴地提出加快推进智慧停车建设的决策部署，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将智慧停车项目作为数字慈溪、智慧城市建设的重要组成部分，嵌入我市数字慈溪、智慧城市建设总体布局，作为先行落地的一项关键应用。我市智慧停车项目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建设的总体设想是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以当前智慧停车应用领域领先城市为参照，以“路侧停车”为主要应用场景，运用人工智能和高位视频等技术，实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停车智能引导、智能管理和智能分析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到2023年底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分三期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共规划建设36000个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智慧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停车泊位，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实现智慧停车管理全市域覆盖</w:t>
      </w:r>
      <w:r>
        <w:rPr>
          <w:rFonts w:hint="default" w:ascii="Times New Roman" w:hAnsi="Times New Roman" w:eastAsia="仿宋_GB2312" w:cs="Times New Roman"/>
          <w:color w:val="000000"/>
          <w:kern w:val="3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智慧停车一期试点工程</w:t>
      </w:r>
      <w:r>
        <w:rPr>
          <w:rFonts w:hint="eastAsia" w:eastAsia="仿宋_GB2312" w:cs="Times New Roman"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2021年2月底完成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并启动建设，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目前智慧停车管理平台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基本完成，包括百度云计算资源支撑系统、停车数据人工智能处理系统、停车费计费系统等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各项子系统进入测试调试阶段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停车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试点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泊位停车信息采集系统已经完成500个泊位。智慧停车一期试点工程计划于7月底完成建设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和智慧停车平台试运行。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建成后的智慧停车管理平台具备接入全市各类型停车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的能力，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覆盖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城区及各镇、街道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，能保证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道路停车、停车场停车、人行道（退红空间）停车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等多种停车管理系统的融合接入，保障全市智慧停车系统建设的可持续发展；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收费系统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支持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无感支付、微信支付、支付宝支付、百度导航支付、ETC支付等多种支付方式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，实现车主便捷、快速、高效的服务体验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依托百度技术，在全国率先实现精准导航到车位功能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系统同时具备违章停车抓拍功能、人脸抓拍功能，助力智慧公安建设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和实战应用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；停车数据同步转发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智慧城管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”平台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和大数据中心，全面赋能数字慈溪城市大脑建设。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四是深入推行停车服务收费管理，提高停车效率。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2018年7月，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我市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发布《关于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进一步完善机动车停放服务收费政策的通知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》（慈发改价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25号），明确对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城市道路公共停车泊位、交通场站停车场、体育场馆及公立医院配套停车场、政府投资的公共停车场等尚不具备竞争条件的机动车停放服务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收费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实行政府定价管理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。按照“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推行中心城区停车收费差别化</w:t>
      </w:r>
      <w:r>
        <w:rPr>
          <w:rFonts w:hint="eastAsia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，适当扩大中心区域与城区外围、道路内外的收费差距，促使车辆向道路外、地下停车场及城区外围分流，减轻中心城区交通压力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优化按时、按次等停车计费方式，推行收费标准精细化、差别化管理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”的原则，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综合考虑停车场地的市场供求关系、地理位置及社会承受能力等因素，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对中心城区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分三级区域、两个时段确定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机动车停放服务收费标准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。下步，将主要依托市智慧停车管理平台及客户端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APP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管理，收费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所得将主要用于补贴公共交通设施建设及停车场管理支出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再次感谢您对公安工作的关心和支持。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慈溪市公安局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抄　　送：市人大代表工委，市政府办公室，</w:t>
      </w:r>
      <w:r>
        <w:rPr>
          <w:rFonts w:hint="eastAsia" w:eastAsia="仿宋_GB2312" w:cs="Times New Roman"/>
          <w:sz w:val="32"/>
          <w:szCs w:val="32"/>
          <w:lang w:eastAsia="zh-CN"/>
        </w:rPr>
        <w:t>市住建局，浒山街道</w:t>
      </w:r>
      <w:r>
        <w:rPr>
          <w:rFonts w:hint="eastAsia" w:ascii="仿宋_GB2312" w:eastAsia="仿宋_GB2312"/>
          <w:sz w:val="32"/>
          <w:szCs w:val="27"/>
        </w:rPr>
        <w:t>人大工作委员会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联 系 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陈建华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63331052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D225E"/>
    <w:rsid w:val="1E294B1B"/>
    <w:rsid w:val="369A4408"/>
    <w:rsid w:val="3A005B5B"/>
    <w:rsid w:val="568E0DFF"/>
    <w:rsid w:val="56CE5288"/>
    <w:rsid w:val="57640444"/>
    <w:rsid w:val="5EE5402A"/>
    <w:rsid w:val="64DF55F9"/>
    <w:rsid w:val="6D5C766F"/>
    <w:rsid w:val="7E51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0D6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2021-05-19T07:20:00Z</dcterms:created>
  <dc:creator>Administrator</dc:creator>
  <cp:lastModifiedBy>Administrator</cp:lastModifiedBy>
  <dcterms:modified xsi:type="dcterms:W3CDTF">2021-06-16T01:41:56Z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