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83" w:rsidRDefault="000C1483" w:rsidP="00174585">
      <w:pPr>
        <w:spacing w:line="700" w:lineRule="exact"/>
        <w:jc w:val="center"/>
        <w:rPr>
          <w:rFonts w:ascii="宋体" w:hAnsi="宋体" w:cs="Times New Roman"/>
          <w:b/>
          <w:sz w:val="44"/>
          <w:szCs w:val="44"/>
          <w:shd w:val="clear" w:color="auto" w:fill="FFFFFF"/>
        </w:rPr>
      </w:pPr>
      <w:bookmarkStart w:id="0" w:name="_GoBack"/>
      <w:bookmarkEnd w:id="0"/>
    </w:p>
    <w:p w:rsidR="000C1483" w:rsidRDefault="000C1483" w:rsidP="00174585">
      <w:pPr>
        <w:spacing w:line="700" w:lineRule="exact"/>
        <w:jc w:val="center"/>
        <w:rPr>
          <w:rFonts w:ascii="宋体" w:hAnsi="宋体" w:cs="Times New Roman"/>
          <w:b/>
          <w:sz w:val="44"/>
          <w:szCs w:val="44"/>
          <w:shd w:val="clear" w:color="auto" w:fill="FFFFFF"/>
        </w:rPr>
      </w:pPr>
    </w:p>
    <w:p w:rsidR="000C1483" w:rsidRDefault="005A439A" w:rsidP="00174585">
      <w:pPr>
        <w:spacing w:line="700" w:lineRule="exact"/>
        <w:jc w:val="center"/>
        <w:rPr>
          <w:rFonts w:ascii="宋体" w:hAnsi="宋体" w:cs="Times New Roman"/>
          <w:b/>
          <w:sz w:val="44"/>
          <w:szCs w:val="44"/>
          <w:shd w:val="clear" w:color="auto" w:fill="FFFFFF"/>
        </w:rPr>
      </w:pPr>
      <w:r>
        <w:rPr>
          <w:rFonts w:ascii="宋体" w:hAnsi="宋体" w:cs="Times New Roman" w:hint="eastAsia"/>
          <w:b/>
          <w:sz w:val="44"/>
          <w:szCs w:val="44"/>
          <w:shd w:val="clear" w:color="auto" w:fill="FFFFFF"/>
        </w:rPr>
        <w:t>关于发展高端轴承产业，助推我市经济高质量发展的建议</w:t>
      </w:r>
    </w:p>
    <w:p w:rsidR="000C1483" w:rsidRDefault="000C148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0C1483" w:rsidRDefault="005A439A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领衔代表：童建立</w:t>
      </w:r>
    </w:p>
    <w:p w:rsidR="000C1483" w:rsidRDefault="005A439A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0C1483" w:rsidRDefault="000C148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0C1483" w:rsidRDefault="005A43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横河镇作为“轴承王国”，深耕轴承行业40余年，经历从无到有，从小到大，再从大到精，已逐步走出一条块状经济成长之路，形成了独具规模的集群产业。轴承，被称为“工业粮食”，是制造业的基础，是《慈溪市“123”千百亿产业集群投资导向目录（2020年本）》的重点培育项目。轴承的发展符合国家、宁波市产业投资政策导向。在2020年北京召开的中央经济工作会议上，中央明确指出要实施好产业基础再造工程，打牢基础零部件、基础工艺、关键基础材料等基础。在未来，随着机械设备的专业化、精细化，轴承势必要朝着高质量、高精度的方向发展。</w:t>
      </w:r>
    </w:p>
    <w:p w:rsidR="000C1483" w:rsidRDefault="005A439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一、横河镇工业总体态势，轴承产业发展现状</w:t>
      </w:r>
    </w:p>
    <w:p w:rsidR="000C1483" w:rsidRDefault="005A43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横河作为“工业强镇”，工业主导产业集聚明显，结构稳定，以轴承、家电、汽配三大产业作支撑，推动全镇工业经济稳步前进。我镇现有工业企业2200余家，其中轴承及其配套企业720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余家，占比33%；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上工业企业94家，其中轴承及其配套企业32家，占比34%。2020年，全镇实现工业总产值190.11亿元，94家规上工业企业实现总产值94.67亿元，其中32家轴承及其配套企业实现总产值35.68亿元。显然，轴承产业的兴衰，在一定程度上主导了我镇工业经济的走向。现如今，横河不仅孕育了慈兴、环驰、福达这样的龙头企业，注重以规模出效益、以规模求发展，开始向中高端领域发起进攻，同时打造了一批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像迅蕾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、东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煌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、锦生达这样的亿元企业，作为中坚力量横向拓宽轴承应用领域，更有诸多的配套协作企业在下游提供支撑，共同组成良性的轴承产业生态圈。为应对近几年轴承企业发展难、发展乱的现实，2018年以来，我镇积极下沉轴承行业块状整治工作，推陈出新，推动轴承产业从传统制造转向绿色制造，针对性引导符合条件的企业开展智能化整治提升，逐步推广覆盖节能型、安全型、环保型设备，创建自动化、智能化生产车间。</w:t>
      </w:r>
    </w:p>
    <w:p w:rsidR="000C1483" w:rsidRDefault="005A43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二、产业提升受限，企业发展遇瓶颈</w:t>
      </w:r>
    </w:p>
    <w:p w:rsidR="000C1483" w:rsidRDefault="005A43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“轴承是百年产业”。作为传统产业，轴承有着它独特的现代性。随着新发展格局的构建，产业强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基计划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的实施，摆在“轴承人”眼前的是更加宽广的天地。当前，横河轴承主打中低端市场，产品应用局限较大，技术含量较低，随着近几年装备制造业更新换代加快，产能过剩等因素影响，受到行业挤压日趋严重，产业发展迟缓。如何打破这一桎梏。当务之急是走出产业“舒适区”，挖掘纵向领域应用价值。现阶段，“慈兴”“环驰”等一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批龙头企业，率先通过技术改造投入等措施，成功牵手奔驰、宝马等高端合作伙伴，赢得了进军中高端领域的“开门红”，提振了产业转型升级的信心。</w:t>
      </w:r>
    </w:p>
    <w:p w:rsidR="000C1483" w:rsidRDefault="005A439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三、影响轴承产业提升的主要因素</w:t>
      </w:r>
    </w:p>
    <w:p w:rsidR="000C1483" w:rsidRDefault="005A439A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napToGrid w:val="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kern w:val="0"/>
          <w:sz w:val="32"/>
          <w:szCs w:val="32"/>
        </w:rPr>
        <w:t>（一）生产技术有待进步</w:t>
      </w:r>
    </w:p>
    <w:p w:rsidR="000C1483" w:rsidRDefault="005A43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横河轴承实现了从低端产品到中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端产品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的第一次产业进化，有些产品已经进入中高端，整个行业的基础技艺都已完善，产业链完整性和协同性也很强。但区别于日德等高端轴承制造公司，我镇轴承存在以下两点问题：1.受冶炼工艺限制，轴承钢材料自身的质量有一定的不足，表面易出现裂纹，直接影响了轴承产品的使用寿命和可靠性；2.轴承精细度不高，精细度上的细微差距将导致轴承在高速运转时无法长期保持稳定，容易出现运转偏离、振动剧烈甚至轴承断裂。</w:t>
      </w:r>
    </w:p>
    <w:p w:rsidR="000C1483" w:rsidRDefault="005A439A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napToGrid w:val="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kern w:val="0"/>
          <w:sz w:val="32"/>
          <w:szCs w:val="32"/>
        </w:rPr>
        <w:t>（二）专业技术人才缺失</w:t>
      </w:r>
    </w:p>
    <w:p w:rsidR="000C1483" w:rsidRDefault="005A43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要实现技术上的突破，不仅依靠专业的设备、充裕的资金，更重要的是人才的引进。“十三五”规划提出，要实施人才优先发展战略，把人才作为支撑发展的第一资源。轴承品质的跃迁无疑需要广大专业技术人才攻坚克难，共同推进。然而，当下面临的却是人才少、人才难留等一系列问题，缺少了打开“技术封锁”的关键钥匙。</w:t>
      </w:r>
    </w:p>
    <w:p w:rsidR="000C1483" w:rsidRDefault="005A439A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napToGrid w:val="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kern w:val="0"/>
          <w:sz w:val="32"/>
          <w:szCs w:val="32"/>
        </w:rPr>
        <w:t>（三）发展空间有限</w:t>
      </w:r>
    </w:p>
    <w:p w:rsidR="000C1483" w:rsidRDefault="005A43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受“北融城区、南兴生态、西谋平台”总体战略以及规划控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制等因素的制约，横河镇的土地供给严重不足，每年上级下达的新增建设用地指标不多，其中安排用于工业的更是屈指可数，土地分散，不能形成区块发展，且土地价格较高，造成了企业用地难、用地成本高的局面。土地资源的紧缺极大地制约了企业的发展，尤其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以环驰等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为主的大体量企业，企业规模庞大、产品效益高、增长速率快，维持其正常的发展往往需要保证企业的扩张步伐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停滞。从长远考虑，能否满足企业的用地需求将直接决定轴承产业未来的走势。</w:t>
      </w:r>
    </w:p>
    <w:p w:rsidR="000C1483" w:rsidRDefault="005A439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四、搭平台促合作，另谋发展新空间</w:t>
      </w:r>
    </w:p>
    <w:p w:rsidR="000C1483" w:rsidRDefault="005A43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发现问题就要解决问题。目前我镇已成功创建宁波市级关键基础件（轴承）产业创新服务综合体，依托综合体的桥梁作用，有效整合了轴承产业链资源，发散性构建点对点联系，形成了疑难攻坚、成果转化、综合服务的产学研“一条龙”，推动和支撑轴承产业的高质量发展。截止目前，综合体已整合慈溪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市质城检测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众创联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（赛和轴承网）等市区资源；引进洛阳轴承研究所有限公司、中科院金属材料研究所等大院名校共建创新载体8个，2020年开展产学研企业数120家，解决技术难题135项；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引进麦泽会展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、金睿信息等服务机构53家。综合体的牵线，使得关键共性技术的攻关有了前进的方向，业内的人才资源也得以灵活运用。针对发展空间受限的共性问题，如何高效整合剩余土地资源，实现产业高度集聚是解决的唯一出路。我镇在土地资源方面还尚有空间可挖，如果能合理的进行规划调整，将有效盘活我镇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存量闲置土地，极大地减缓现行发展压力。我镇初步谋划三种解决方案：1.供应成块土地，主要用于解决龙头企业扩张需求；2.打造轴承创新产业园，给予亿元企业“恒温”环境，催生产业多样性；3.建设轴承小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园，保障小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等后继力量的健康生存与发展。</w:t>
      </w:r>
    </w:p>
    <w:p w:rsidR="000C1483" w:rsidRDefault="005A43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综上所述，建议如下：</w:t>
      </w:r>
    </w:p>
    <w:p w:rsidR="000C1483" w:rsidRDefault="005A43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1.加大轴承产业创新服务综合体资金投入。当前市级层面每年下拨200万元的补助费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用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用于综合体运营，考虑到综合体现阶段业务拓展迅速，平台优势逐渐凸显，该笔补助费用将难以维持其正常的运作，希望能进一步追加资金投入。</w:t>
      </w:r>
    </w:p>
    <w:p w:rsidR="000C1483" w:rsidRDefault="005A43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2.调整土地性质，解除土地使用限制。基于上述解决方案，需将土地性质调整为建设用地，并配置用地指标，同时将地块功能调整为工业用地。</w:t>
      </w:r>
    </w:p>
    <w:p w:rsidR="000C1483" w:rsidRDefault="005A43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望市委市政府能充分考虑我镇发展难处，给予资金及空间上的大力支持，为我镇轴承产业长青提供有力保障。</w:t>
      </w:r>
    </w:p>
    <w:p w:rsidR="000C1483" w:rsidRDefault="000C148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0C1483" w:rsidRDefault="000C148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0C1483" w:rsidSect="00174585">
      <w:footerReference w:type="default" r:id="rId7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83" w:rsidRDefault="000C1483" w:rsidP="000C1483">
      <w:r>
        <w:separator/>
      </w:r>
    </w:p>
  </w:endnote>
  <w:endnote w:type="continuationSeparator" w:id="1">
    <w:p w:rsidR="000C1483" w:rsidRDefault="000C1483" w:rsidP="000C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83" w:rsidRDefault="008B1D87">
    <w:pPr>
      <w:pStyle w:val="a3"/>
      <w:jc w:val="center"/>
    </w:pPr>
    <w:r w:rsidRPr="008B1D87">
      <w:fldChar w:fldCharType="begin"/>
    </w:r>
    <w:r w:rsidR="005A439A">
      <w:instrText xml:space="preserve"> PAGE   \* MERGEFORMAT </w:instrText>
    </w:r>
    <w:r w:rsidRPr="008B1D87">
      <w:fldChar w:fldCharType="separate"/>
    </w:r>
    <w:r w:rsidR="00174585" w:rsidRPr="00174585">
      <w:rPr>
        <w:noProof/>
        <w:lang w:val="zh-CN"/>
      </w:rPr>
      <w:t>1</w:t>
    </w:r>
    <w:r>
      <w:rPr>
        <w:lang w:val="zh-CN"/>
      </w:rPr>
      <w:fldChar w:fldCharType="end"/>
    </w:r>
  </w:p>
  <w:p w:rsidR="000C1483" w:rsidRDefault="000C14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83" w:rsidRDefault="000C1483" w:rsidP="000C1483">
      <w:r>
        <w:separator/>
      </w:r>
    </w:p>
  </w:footnote>
  <w:footnote w:type="continuationSeparator" w:id="1">
    <w:p w:rsidR="000C1483" w:rsidRDefault="000C1483" w:rsidP="000C1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128"/>
    <w:rsid w:val="00047127"/>
    <w:rsid w:val="00093FD7"/>
    <w:rsid w:val="000A2B77"/>
    <w:rsid w:val="000C1483"/>
    <w:rsid w:val="000C16CC"/>
    <w:rsid w:val="000E0147"/>
    <w:rsid w:val="00174585"/>
    <w:rsid w:val="001C442A"/>
    <w:rsid w:val="001E364B"/>
    <w:rsid w:val="001F3F5E"/>
    <w:rsid w:val="001F513E"/>
    <w:rsid w:val="0020534A"/>
    <w:rsid w:val="00223333"/>
    <w:rsid w:val="00227EA9"/>
    <w:rsid w:val="002955B0"/>
    <w:rsid w:val="002B0D03"/>
    <w:rsid w:val="002E1758"/>
    <w:rsid w:val="002F7C05"/>
    <w:rsid w:val="00322D56"/>
    <w:rsid w:val="0032725C"/>
    <w:rsid w:val="00346752"/>
    <w:rsid w:val="00356B5D"/>
    <w:rsid w:val="003923F4"/>
    <w:rsid w:val="003B0482"/>
    <w:rsid w:val="003E0584"/>
    <w:rsid w:val="003E65C5"/>
    <w:rsid w:val="004025CE"/>
    <w:rsid w:val="00427458"/>
    <w:rsid w:val="00432748"/>
    <w:rsid w:val="004537E6"/>
    <w:rsid w:val="00463B44"/>
    <w:rsid w:val="00471EB8"/>
    <w:rsid w:val="004726BA"/>
    <w:rsid w:val="0048074A"/>
    <w:rsid w:val="00496C96"/>
    <w:rsid w:val="004A424F"/>
    <w:rsid w:val="004D36D1"/>
    <w:rsid w:val="0057218B"/>
    <w:rsid w:val="00582B7C"/>
    <w:rsid w:val="005A439A"/>
    <w:rsid w:val="0061527A"/>
    <w:rsid w:val="00617442"/>
    <w:rsid w:val="00617CD7"/>
    <w:rsid w:val="006224DA"/>
    <w:rsid w:val="0063137B"/>
    <w:rsid w:val="006B5B6F"/>
    <w:rsid w:val="007334CF"/>
    <w:rsid w:val="007400E7"/>
    <w:rsid w:val="00775ECD"/>
    <w:rsid w:val="00786D16"/>
    <w:rsid w:val="007A1603"/>
    <w:rsid w:val="007A18DB"/>
    <w:rsid w:val="007C4A7A"/>
    <w:rsid w:val="007D2193"/>
    <w:rsid w:val="007D4F97"/>
    <w:rsid w:val="007F70F6"/>
    <w:rsid w:val="0083218B"/>
    <w:rsid w:val="00856103"/>
    <w:rsid w:val="00893500"/>
    <w:rsid w:val="008B1D87"/>
    <w:rsid w:val="008E4BB0"/>
    <w:rsid w:val="008E591B"/>
    <w:rsid w:val="00910479"/>
    <w:rsid w:val="009150BD"/>
    <w:rsid w:val="00963A34"/>
    <w:rsid w:val="009714AD"/>
    <w:rsid w:val="009735B9"/>
    <w:rsid w:val="009954B7"/>
    <w:rsid w:val="009A134C"/>
    <w:rsid w:val="009B1E17"/>
    <w:rsid w:val="009B2D13"/>
    <w:rsid w:val="00A07A3C"/>
    <w:rsid w:val="00A70F0B"/>
    <w:rsid w:val="00A769EE"/>
    <w:rsid w:val="00AB0009"/>
    <w:rsid w:val="00AC498D"/>
    <w:rsid w:val="00B21288"/>
    <w:rsid w:val="00B3390A"/>
    <w:rsid w:val="00B84F45"/>
    <w:rsid w:val="00B85D98"/>
    <w:rsid w:val="00BD7783"/>
    <w:rsid w:val="00BE32F5"/>
    <w:rsid w:val="00BF00E1"/>
    <w:rsid w:val="00C04A4A"/>
    <w:rsid w:val="00C140AD"/>
    <w:rsid w:val="00C54751"/>
    <w:rsid w:val="00C91CAA"/>
    <w:rsid w:val="00CA64ED"/>
    <w:rsid w:val="00CF3B7D"/>
    <w:rsid w:val="00CF614D"/>
    <w:rsid w:val="00D03409"/>
    <w:rsid w:val="00D66DDC"/>
    <w:rsid w:val="00D87DFF"/>
    <w:rsid w:val="00DA73A4"/>
    <w:rsid w:val="00DC2617"/>
    <w:rsid w:val="00DE20EE"/>
    <w:rsid w:val="00DF4B09"/>
    <w:rsid w:val="00DF7400"/>
    <w:rsid w:val="00E51128"/>
    <w:rsid w:val="00E53FF1"/>
    <w:rsid w:val="00E95361"/>
    <w:rsid w:val="00EC23C8"/>
    <w:rsid w:val="00F00F63"/>
    <w:rsid w:val="00F35390"/>
    <w:rsid w:val="00F54112"/>
    <w:rsid w:val="00F675DF"/>
    <w:rsid w:val="00F918A2"/>
    <w:rsid w:val="00F943B7"/>
    <w:rsid w:val="00FA4256"/>
    <w:rsid w:val="00FB0820"/>
    <w:rsid w:val="00FC1047"/>
    <w:rsid w:val="00FF640A"/>
    <w:rsid w:val="02427585"/>
    <w:rsid w:val="044B36B3"/>
    <w:rsid w:val="06B809A1"/>
    <w:rsid w:val="0F732260"/>
    <w:rsid w:val="16813B0A"/>
    <w:rsid w:val="1AE0418A"/>
    <w:rsid w:val="1CFC3BB2"/>
    <w:rsid w:val="1D915F77"/>
    <w:rsid w:val="239D046D"/>
    <w:rsid w:val="268332C1"/>
    <w:rsid w:val="284304FC"/>
    <w:rsid w:val="29CE239A"/>
    <w:rsid w:val="2C124BA9"/>
    <w:rsid w:val="2DD12828"/>
    <w:rsid w:val="4A065B79"/>
    <w:rsid w:val="4BA13602"/>
    <w:rsid w:val="510260E4"/>
    <w:rsid w:val="515E53DC"/>
    <w:rsid w:val="59DC1FA3"/>
    <w:rsid w:val="5B7339DD"/>
    <w:rsid w:val="5F8B1BF6"/>
    <w:rsid w:val="60C70357"/>
    <w:rsid w:val="62F97811"/>
    <w:rsid w:val="689B3287"/>
    <w:rsid w:val="6F143A17"/>
    <w:rsid w:val="717100D3"/>
    <w:rsid w:val="723E1925"/>
    <w:rsid w:val="72E17102"/>
    <w:rsid w:val="734F5C0B"/>
    <w:rsid w:val="7397497F"/>
    <w:rsid w:val="789820CA"/>
    <w:rsid w:val="7A20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8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0C1483"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C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C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sid w:val="000C1483"/>
    <w:rPr>
      <w:color w:val="000000"/>
      <w:u w:val="none"/>
    </w:rPr>
  </w:style>
  <w:style w:type="character" w:styleId="a6">
    <w:name w:val="Hyperlink"/>
    <w:basedOn w:val="a0"/>
    <w:uiPriority w:val="99"/>
    <w:unhideWhenUsed/>
    <w:qFormat/>
    <w:rsid w:val="000C1483"/>
    <w:rPr>
      <w:color w:val="000000"/>
      <w:u w:val="none"/>
    </w:rPr>
  </w:style>
  <w:style w:type="paragraph" w:customStyle="1" w:styleId="1">
    <w:name w:val="列出段落1"/>
    <w:basedOn w:val="a"/>
    <w:uiPriority w:val="99"/>
    <w:unhideWhenUsed/>
    <w:qFormat/>
    <w:rsid w:val="000C148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0C14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C14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关于构建“清爽行动”长效机制，全面推动城乡环境面貌提升的建议</dc:title>
  <dc:creator>admin</dc:creator>
  <cp:lastModifiedBy>user</cp:lastModifiedBy>
  <cp:revision>3</cp:revision>
  <cp:lastPrinted>2021-01-27T00:03:00Z</cp:lastPrinted>
  <dcterms:created xsi:type="dcterms:W3CDTF">2021-01-26T07:26:00Z</dcterms:created>
  <dcterms:modified xsi:type="dcterms:W3CDTF">2021-02-02T09:54:00Z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