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69" w:rsidRDefault="00FF7969" w:rsidP="00887EE9">
      <w:pPr>
        <w:spacing w:line="560" w:lineRule="exact"/>
        <w:jc w:val="center"/>
        <w:rPr>
          <w:rFonts w:ascii="黑体" w:eastAsia="黑体" w:hAnsi="黑体" w:cs="黑体"/>
          <w:color w:val="3D3D3D"/>
          <w:kern w:val="0"/>
          <w:sz w:val="44"/>
          <w:szCs w:val="44"/>
        </w:rPr>
      </w:pPr>
    </w:p>
    <w:p w:rsidR="00FF7969" w:rsidRDefault="00FF7969" w:rsidP="00887EE9">
      <w:pPr>
        <w:spacing w:line="560" w:lineRule="exact"/>
        <w:jc w:val="center"/>
        <w:rPr>
          <w:rFonts w:ascii="黑体" w:eastAsia="黑体" w:hAnsi="黑体" w:cs="黑体"/>
          <w:color w:val="3D3D3D"/>
          <w:kern w:val="0"/>
          <w:sz w:val="44"/>
          <w:szCs w:val="44"/>
        </w:rPr>
      </w:pPr>
    </w:p>
    <w:p w:rsidR="00FF7969" w:rsidRPr="00887EE9" w:rsidRDefault="00BA0573" w:rsidP="00887EE9">
      <w:pPr>
        <w:spacing w:line="560" w:lineRule="exact"/>
        <w:jc w:val="center"/>
        <w:rPr>
          <w:rFonts w:ascii="宋体" w:eastAsia="宋体" w:hAnsi="宋体" w:cs="黑体"/>
          <w:b/>
          <w:kern w:val="0"/>
          <w:sz w:val="44"/>
          <w:szCs w:val="44"/>
        </w:rPr>
      </w:pPr>
      <w:r w:rsidRPr="00887EE9">
        <w:rPr>
          <w:rFonts w:ascii="宋体" w:eastAsia="宋体" w:hAnsi="宋体" w:cs="黑体" w:hint="eastAsia"/>
          <w:b/>
          <w:kern w:val="0"/>
          <w:sz w:val="44"/>
          <w:szCs w:val="44"/>
        </w:rPr>
        <w:t>关于将部分老工业园区改造为互联网电商平台的建议</w:t>
      </w:r>
    </w:p>
    <w:p w:rsidR="00FF7969" w:rsidRPr="00BA0573" w:rsidRDefault="00FF7969" w:rsidP="00887EE9">
      <w:pPr>
        <w:spacing w:line="560" w:lineRule="exact"/>
        <w:jc w:val="center"/>
        <w:rPr>
          <w:rFonts w:ascii="黑体" w:eastAsia="黑体" w:hAnsi="黑体" w:cs="黑体"/>
          <w:kern w:val="0"/>
          <w:sz w:val="44"/>
          <w:szCs w:val="44"/>
        </w:rPr>
      </w:pPr>
    </w:p>
    <w:p w:rsidR="00FF7969" w:rsidRPr="00DD0202" w:rsidRDefault="003E1E11" w:rsidP="00887EE9">
      <w:pPr>
        <w:spacing w:line="560" w:lineRule="exact"/>
        <w:rPr>
          <w:rFonts w:ascii="楷体_GB2312" w:eastAsia="楷体_GB2312" w:hAnsi="楷体" w:cs="楷体"/>
          <w:kern w:val="0"/>
          <w:sz w:val="32"/>
          <w:szCs w:val="32"/>
        </w:rPr>
      </w:pPr>
      <w:r w:rsidRPr="00DD0202">
        <w:rPr>
          <w:rFonts w:ascii="楷体_GB2312" w:eastAsia="楷体_GB2312" w:hAnsi="楷体" w:cs="楷体" w:hint="eastAsia"/>
          <w:kern w:val="0"/>
          <w:sz w:val="32"/>
          <w:szCs w:val="32"/>
        </w:rPr>
        <w:t>领衔</w:t>
      </w:r>
      <w:r w:rsidR="00DD0202">
        <w:rPr>
          <w:rFonts w:ascii="楷体_GB2312" w:eastAsia="楷体_GB2312" w:hAnsi="楷体" w:cs="楷体" w:hint="eastAsia"/>
          <w:kern w:val="0"/>
          <w:sz w:val="32"/>
          <w:szCs w:val="32"/>
        </w:rPr>
        <w:t>代表</w:t>
      </w:r>
      <w:r w:rsidRPr="00DD0202">
        <w:rPr>
          <w:rFonts w:ascii="楷体_GB2312" w:eastAsia="楷体_GB2312" w:hAnsi="楷体" w:cs="楷体" w:hint="eastAsia"/>
          <w:kern w:val="0"/>
          <w:sz w:val="32"/>
          <w:szCs w:val="32"/>
        </w:rPr>
        <w:t>：高嘉敏</w:t>
      </w:r>
    </w:p>
    <w:p w:rsidR="00FF7969" w:rsidRDefault="00DD0202" w:rsidP="00887EE9">
      <w:pPr>
        <w:spacing w:line="560" w:lineRule="exact"/>
        <w:rPr>
          <w:rFonts w:ascii="楷体_GB2312" w:eastAsia="楷体_GB2312"/>
          <w:sz w:val="32"/>
          <w:szCs w:val="32"/>
        </w:rPr>
      </w:pPr>
      <w:r w:rsidRPr="00DD0202">
        <w:rPr>
          <w:rFonts w:ascii="楷体_GB2312" w:eastAsia="楷体_GB2312" w:hint="eastAsia"/>
          <w:sz w:val="32"/>
          <w:szCs w:val="32"/>
        </w:rPr>
        <w:t>附议代表：</w:t>
      </w:r>
    </w:p>
    <w:p w:rsidR="00DD0202" w:rsidRPr="00DD0202" w:rsidRDefault="00DD0202" w:rsidP="00887EE9">
      <w:pPr>
        <w:spacing w:line="560" w:lineRule="exact"/>
        <w:rPr>
          <w:rFonts w:ascii="楷体_GB2312" w:eastAsia="楷体_GB2312"/>
          <w:sz w:val="32"/>
          <w:szCs w:val="32"/>
        </w:rPr>
      </w:pPr>
    </w:p>
    <w:p w:rsidR="00FF7969" w:rsidRPr="0089781A" w:rsidRDefault="003E1E11" w:rsidP="00887EE9">
      <w:pPr>
        <w:pStyle w:val="a5"/>
        <w:widowControl/>
        <w:spacing w:beforeAutospacing="0" w:afterAutospacing="0" w:line="560" w:lineRule="exact"/>
        <w:ind w:firstLineChars="200" w:firstLine="640"/>
        <w:jc w:val="both"/>
        <w:rPr>
          <w:rFonts w:ascii="仿宋_GB2312" w:eastAsia="仿宋_GB2312" w:hAnsi="仿宋" w:cs="仿宋"/>
          <w:sz w:val="32"/>
          <w:szCs w:val="32"/>
        </w:rPr>
      </w:pPr>
      <w:bookmarkStart w:id="0" w:name="_GoBack"/>
      <w:r w:rsidRPr="0089781A">
        <w:rPr>
          <w:rFonts w:ascii="仿宋_GB2312" w:eastAsia="仿宋_GB2312" w:hAnsi="仿宋" w:cs="仿宋" w:hint="eastAsia"/>
          <w:sz w:val="32"/>
          <w:szCs w:val="32"/>
        </w:rPr>
        <w:t>在“互联网+”时代背景下，电子商务已成为时代发展的潮流。跨境电商的发展，外贸互联网化，帮助企业拓宽了全球市场。同时，自2020年国内外新冠疫情爆发以来，大量消费者从线下消费向线上消费转移，消费习惯的改变使得电商平台流量激增，也催生了许多新兴行业，其中网络直播带</w:t>
      </w:r>
      <w:proofErr w:type="gramStart"/>
      <w:r w:rsidRPr="0089781A">
        <w:rPr>
          <w:rFonts w:ascii="仿宋_GB2312" w:eastAsia="仿宋_GB2312" w:hAnsi="仿宋" w:cs="仿宋" w:hint="eastAsia"/>
          <w:sz w:val="32"/>
          <w:szCs w:val="32"/>
        </w:rPr>
        <w:t>货行业</w:t>
      </w:r>
      <w:proofErr w:type="gramEnd"/>
      <w:r w:rsidRPr="0089781A">
        <w:rPr>
          <w:rFonts w:ascii="仿宋_GB2312" w:eastAsia="仿宋_GB2312" w:hAnsi="仿宋" w:cs="仿宋" w:hint="eastAsia"/>
          <w:sz w:val="32"/>
          <w:szCs w:val="32"/>
        </w:rPr>
        <w:t>作为电子商务中发展最为迅猛的行业，也逐渐成为当今社会重要的经济与文化现象。电子商务也逐渐以多样化的形式出现在人们生活中，对经济发展具有重要的推动作用。</w:t>
      </w:r>
    </w:p>
    <w:p w:rsidR="00FF7969" w:rsidRPr="0089781A" w:rsidRDefault="003E1E11" w:rsidP="00887EE9">
      <w:pPr>
        <w:pStyle w:val="a5"/>
        <w:widowControl/>
        <w:spacing w:beforeAutospacing="0" w:afterAutospacing="0" w:line="560" w:lineRule="exact"/>
        <w:ind w:firstLineChars="200" w:firstLine="640"/>
        <w:jc w:val="both"/>
        <w:rPr>
          <w:rFonts w:ascii="仿宋_GB2312" w:eastAsia="仿宋_GB2312" w:hAnsi="仿宋" w:cs="仿宋"/>
          <w:sz w:val="32"/>
          <w:szCs w:val="32"/>
        </w:rPr>
      </w:pPr>
      <w:r w:rsidRPr="0089781A">
        <w:rPr>
          <w:rFonts w:ascii="仿宋_GB2312" w:eastAsia="仿宋_GB2312" w:hAnsi="仿宋" w:cs="仿宋" w:hint="eastAsia"/>
          <w:sz w:val="32"/>
          <w:szCs w:val="32"/>
        </w:rPr>
        <w:t>慈溪近年来积极贯彻落实《浙江省新一轮制造业“腾笼换鸟、凤凰涅</w:t>
      </w:r>
      <w:r w:rsidRPr="0089781A">
        <w:rPr>
          <w:rFonts w:ascii="仿宋_GB2312" w:eastAsia="仿宋" w:hAnsi="仿宋" w:cs="仿宋" w:hint="eastAsia"/>
          <w:sz w:val="32"/>
          <w:szCs w:val="32"/>
        </w:rPr>
        <w:t>槃</w:t>
      </w:r>
      <w:r w:rsidRPr="0089781A">
        <w:rPr>
          <w:rFonts w:ascii="仿宋_GB2312" w:eastAsia="仿宋_GB2312" w:hAnsi="仿宋" w:cs="仿宋" w:hint="eastAsia"/>
          <w:sz w:val="32"/>
          <w:szCs w:val="32"/>
        </w:rPr>
        <w:t>”攻坚行动方案（2021-2023年）》、《宁波市新一轮制造业“腾笼换鸟、凤凰涅</w:t>
      </w:r>
      <w:r w:rsidRPr="0089781A">
        <w:rPr>
          <w:rFonts w:ascii="仿宋_GB2312" w:eastAsia="仿宋" w:hAnsi="仿宋" w:cs="仿宋" w:hint="eastAsia"/>
          <w:sz w:val="32"/>
          <w:szCs w:val="32"/>
        </w:rPr>
        <w:t>槃</w:t>
      </w:r>
      <w:r w:rsidRPr="0089781A">
        <w:rPr>
          <w:rFonts w:ascii="仿宋_GB2312" w:eastAsia="仿宋_GB2312" w:hAnsi="仿宋" w:cs="仿宋" w:hint="eastAsia"/>
          <w:sz w:val="32"/>
          <w:szCs w:val="32"/>
        </w:rPr>
        <w:t>”攻坚行动方案（2021-2025年）》等文件精神，着眼</w:t>
      </w:r>
      <w:proofErr w:type="gramStart"/>
      <w:r w:rsidRPr="0089781A">
        <w:rPr>
          <w:rFonts w:ascii="仿宋_GB2312" w:eastAsia="仿宋_GB2312" w:hAnsi="仿宋" w:cs="仿宋" w:hint="eastAsia"/>
          <w:sz w:val="32"/>
          <w:szCs w:val="32"/>
        </w:rPr>
        <w:t>于加快</w:t>
      </w:r>
      <w:proofErr w:type="gramEnd"/>
      <w:r w:rsidRPr="0089781A">
        <w:rPr>
          <w:rFonts w:ascii="仿宋_GB2312" w:eastAsia="仿宋_GB2312" w:hAnsi="仿宋" w:cs="仿宋" w:hint="eastAsia"/>
          <w:sz w:val="32"/>
          <w:szCs w:val="32"/>
        </w:rPr>
        <w:t>盘活存量工业用地，全面推进老旧工业区块改造提升。因此，提议可以将慈溪部分老工业园区改造用于鼓励慈溪电子商务平台的发展，从而促进城市经济增长。</w:t>
      </w:r>
    </w:p>
    <w:p w:rsidR="00FF7969" w:rsidRPr="0089781A" w:rsidRDefault="0089781A" w:rsidP="00887EE9">
      <w:pPr>
        <w:pStyle w:val="a5"/>
        <w:widowControl/>
        <w:spacing w:beforeAutospacing="0" w:afterAutospacing="0" w:line="560" w:lineRule="exact"/>
        <w:ind w:firstLineChars="200" w:firstLine="640"/>
        <w:jc w:val="both"/>
        <w:rPr>
          <w:rFonts w:ascii="黑体" w:eastAsia="黑体" w:hAnsi="黑体" w:cs="仿宋"/>
          <w:bCs/>
          <w:sz w:val="32"/>
          <w:szCs w:val="32"/>
        </w:rPr>
      </w:pPr>
      <w:r w:rsidRPr="0089781A">
        <w:rPr>
          <w:rFonts w:ascii="黑体" w:eastAsia="黑体" w:hAnsi="黑体" w:cs="仿宋" w:hint="eastAsia"/>
          <w:bCs/>
          <w:sz w:val="32"/>
          <w:szCs w:val="32"/>
        </w:rPr>
        <w:lastRenderedPageBreak/>
        <w:t>一、</w:t>
      </w:r>
      <w:r w:rsidR="003E1E11" w:rsidRPr="0089781A">
        <w:rPr>
          <w:rFonts w:ascii="黑体" w:eastAsia="黑体" w:hAnsi="黑体" w:cs="仿宋" w:hint="eastAsia"/>
          <w:bCs/>
          <w:sz w:val="32"/>
          <w:szCs w:val="32"/>
        </w:rPr>
        <w:t>意义：</w:t>
      </w:r>
    </w:p>
    <w:p w:rsidR="00FF7969" w:rsidRPr="0089781A" w:rsidRDefault="003E1E11" w:rsidP="00887EE9">
      <w:pPr>
        <w:pStyle w:val="a5"/>
        <w:widowControl/>
        <w:spacing w:beforeAutospacing="0" w:afterAutospacing="0" w:line="560" w:lineRule="exact"/>
        <w:ind w:firstLineChars="200" w:firstLine="640"/>
        <w:jc w:val="both"/>
        <w:rPr>
          <w:rFonts w:ascii="仿宋_GB2312" w:eastAsia="仿宋_GB2312" w:hAnsi="仿宋" w:cs="仿宋"/>
          <w:sz w:val="32"/>
          <w:szCs w:val="32"/>
        </w:rPr>
      </w:pPr>
      <w:r w:rsidRPr="0089781A">
        <w:rPr>
          <w:rFonts w:ascii="楷体_GB2312" w:eastAsia="楷体_GB2312" w:hAnsi="仿宋" w:cs="仿宋" w:hint="eastAsia"/>
          <w:sz w:val="32"/>
          <w:szCs w:val="32"/>
        </w:rPr>
        <w:t>1、依托自己的电商平台，重点打响“小家电之城”新名片。</w:t>
      </w:r>
      <w:r w:rsidRPr="0089781A">
        <w:rPr>
          <w:rFonts w:ascii="仿宋_GB2312" w:eastAsia="仿宋_GB2312" w:hAnsi="仿宋" w:cs="仿宋" w:hint="eastAsia"/>
          <w:sz w:val="32"/>
          <w:szCs w:val="32"/>
        </w:rPr>
        <w:t>慈溪拥有的核心产业——小家电，已跻身全国三大家电生产基地之列，与广东顺德、山东青岛齐名。随着网络电商的高速发展，带来了诸多机遇和挑战，也为慈溪小家电产业转型升级提供难得的切入口。对比传统的商业模式，网络电商能够节省交易资本，提高交易效率，不受地理、贸易壁垒及信息不流通等因素限制，因此，越来越受慈溪市小家电企业的欢迎，且发展有愈演愈烈之势。</w:t>
      </w:r>
    </w:p>
    <w:p w:rsidR="00FF7969" w:rsidRPr="0089781A" w:rsidRDefault="003E1E11" w:rsidP="00887EE9">
      <w:pPr>
        <w:pStyle w:val="a5"/>
        <w:widowControl/>
        <w:spacing w:beforeAutospacing="0" w:afterAutospacing="0" w:line="560" w:lineRule="exact"/>
        <w:ind w:firstLineChars="200" w:firstLine="640"/>
        <w:jc w:val="both"/>
        <w:rPr>
          <w:rFonts w:ascii="仿宋_GB2312" w:eastAsia="仿宋_GB2312" w:hAnsi="仿宋" w:cs="仿宋"/>
          <w:sz w:val="32"/>
          <w:szCs w:val="32"/>
        </w:rPr>
      </w:pPr>
      <w:r w:rsidRPr="0089781A">
        <w:rPr>
          <w:rFonts w:ascii="楷体_GB2312" w:eastAsia="楷体_GB2312" w:hAnsi="仿宋" w:cs="仿宋" w:hint="eastAsia"/>
          <w:sz w:val="32"/>
          <w:szCs w:val="32"/>
        </w:rPr>
        <w:t>2、促进人们日常消费，有利于地方经济发展。</w:t>
      </w:r>
      <w:r w:rsidRPr="0089781A">
        <w:rPr>
          <w:rFonts w:ascii="仿宋_GB2312" w:eastAsia="仿宋_GB2312" w:hAnsi="仿宋" w:cs="仿宋" w:hint="eastAsia"/>
          <w:sz w:val="32"/>
          <w:szCs w:val="32"/>
        </w:rPr>
        <w:t>后疫情时代人们出门逛街有着许多约束与顾虑，而相较于传统的网络购物，直播间内的商品展示能够更加全面，同时也能够受</w:t>
      </w:r>
      <w:proofErr w:type="gramStart"/>
      <w:r w:rsidRPr="0089781A">
        <w:rPr>
          <w:rFonts w:ascii="仿宋_GB2312" w:eastAsia="仿宋_GB2312" w:hAnsi="仿宋" w:cs="仿宋" w:hint="eastAsia"/>
          <w:sz w:val="32"/>
          <w:szCs w:val="32"/>
        </w:rPr>
        <w:t>众实现</w:t>
      </w:r>
      <w:proofErr w:type="gramEnd"/>
      <w:r w:rsidRPr="0089781A">
        <w:rPr>
          <w:rFonts w:ascii="仿宋_GB2312" w:eastAsia="仿宋_GB2312" w:hAnsi="仿宋" w:cs="仿宋" w:hint="eastAsia"/>
          <w:sz w:val="32"/>
          <w:szCs w:val="32"/>
        </w:rPr>
        <w:t>交流，无论是服饰还是电子数码产品，甚至包括家具等都可以通过网络直播带</w:t>
      </w:r>
      <w:proofErr w:type="gramStart"/>
      <w:r w:rsidRPr="0089781A">
        <w:rPr>
          <w:rFonts w:ascii="仿宋_GB2312" w:eastAsia="仿宋_GB2312" w:hAnsi="仿宋" w:cs="仿宋" w:hint="eastAsia"/>
          <w:sz w:val="32"/>
          <w:szCs w:val="32"/>
        </w:rPr>
        <w:t>货实现</w:t>
      </w:r>
      <w:proofErr w:type="gramEnd"/>
      <w:r w:rsidRPr="0089781A">
        <w:rPr>
          <w:rFonts w:ascii="仿宋_GB2312" w:eastAsia="仿宋_GB2312" w:hAnsi="仿宋" w:cs="仿宋" w:hint="eastAsia"/>
          <w:sz w:val="32"/>
          <w:szCs w:val="32"/>
        </w:rPr>
        <w:t>足不出户就能消费，无接触收发货，这样一来方便了群众的同时，还能够缓解各个企业的生存压力。</w:t>
      </w:r>
    </w:p>
    <w:p w:rsidR="00FF7969" w:rsidRPr="0089781A" w:rsidRDefault="003E1E11" w:rsidP="00887EE9">
      <w:pPr>
        <w:pStyle w:val="a5"/>
        <w:widowControl/>
        <w:spacing w:beforeAutospacing="0" w:afterAutospacing="0" w:line="560" w:lineRule="exact"/>
        <w:ind w:firstLineChars="200" w:firstLine="640"/>
        <w:jc w:val="both"/>
        <w:rPr>
          <w:rFonts w:ascii="仿宋_GB2312" w:eastAsia="仿宋_GB2312" w:hAnsi="仿宋" w:cs="仿宋"/>
          <w:sz w:val="32"/>
          <w:szCs w:val="32"/>
        </w:rPr>
      </w:pPr>
      <w:r w:rsidRPr="0089781A">
        <w:rPr>
          <w:rFonts w:ascii="楷体_GB2312" w:eastAsia="楷体_GB2312" w:hAnsi="仿宋" w:cs="仿宋" w:hint="eastAsia"/>
          <w:sz w:val="32"/>
          <w:szCs w:val="32"/>
        </w:rPr>
        <w:t>3、增加就业机会，留住更多的电商直播人才。</w:t>
      </w:r>
      <w:r w:rsidRPr="0089781A">
        <w:rPr>
          <w:rFonts w:ascii="仿宋_GB2312" w:eastAsia="仿宋_GB2312" w:hAnsi="仿宋" w:cs="仿宋" w:hint="eastAsia"/>
          <w:sz w:val="32"/>
          <w:szCs w:val="32"/>
        </w:rPr>
        <w:t>目前大学生就业难问题依然突出，网络直播带货及自媒体相较于传统行业来说，相对不受专业技能限制，工作时间灵活可变，发展空间充满着未知与挑战，能吸引不少年轻人就业创业，提供了较多的就业机会。</w:t>
      </w:r>
    </w:p>
    <w:p w:rsidR="00FF7969" w:rsidRPr="0089781A" w:rsidRDefault="0089781A" w:rsidP="00887EE9">
      <w:pPr>
        <w:pStyle w:val="a5"/>
        <w:widowControl/>
        <w:spacing w:beforeAutospacing="0" w:afterAutospacing="0" w:line="560" w:lineRule="exact"/>
        <w:ind w:firstLineChars="200" w:firstLine="640"/>
        <w:jc w:val="both"/>
        <w:rPr>
          <w:rFonts w:ascii="黑体" w:eastAsia="黑体" w:hAnsi="黑体" w:cs="仿宋"/>
          <w:bCs/>
          <w:sz w:val="32"/>
          <w:szCs w:val="32"/>
        </w:rPr>
      </w:pPr>
      <w:r w:rsidRPr="0089781A">
        <w:rPr>
          <w:rFonts w:ascii="黑体" w:eastAsia="黑体" w:hAnsi="黑体" w:cs="仿宋" w:hint="eastAsia"/>
          <w:bCs/>
          <w:sz w:val="32"/>
          <w:szCs w:val="32"/>
        </w:rPr>
        <w:t>二、</w:t>
      </w:r>
      <w:r w:rsidR="003E1E11" w:rsidRPr="0089781A">
        <w:rPr>
          <w:rFonts w:ascii="黑体" w:eastAsia="黑体" w:hAnsi="黑体" w:cs="仿宋" w:hint="eastAsia"/>
          <w:bCs/>
          <w:sz w:val="32"/>
          <w:szCs w:val="32"/>
        </w:rPr>
        <w:t>为促进我市将部分老工业园区改造用于鼓励慈溪电子商务平台的发展，提出几点建议：</w:t>
      </w:r>
    </w:p>
    <w:p w:rsidR="00FF7969" w:rsidRPr="0089781A" w:rsidRDefault="003E1E11" w:rsidP="00887EE9">
      <w:pPr>
        <w:pStyle w:val="a5"/>
        <w:widowControl/>
        <w:spacing w:beforeAutospacing="0" w:afterAutospacing="0" w:line="560" w:lineRule="exact"/>
        <w:ind w:firstLineChars="200" w:firstLine="640"/>
        <w:jc w:val="both"/>
        <w:rPr>
          <w:rFonts w:ascii="仿宋_GB2312" w:eastAsia="仿宋_GB2312" w:hAnsi="仿宋" w:cs="仿宋"/>
          <w:sz w:val="32"/>
          <w:szCs w:val="32"/>
        </w:rPr>
      </w:pPr>
      <w:r w:rsidRPr="0089781A">
        <w:rPr>
          <w:rFonts w:ascii="楷体_GB2312" w:eastAsia="楷体_GB2312" w:hAnsi="仿宋" w:cs="仿宋" w:hint="eastAsia"/>
          <w:sz w:val="32"/>
          <w:szCs w:val="32"/>
        </w:rPr>
        <w:lastRenderedPageBreak/>
        <w:t>1、择优选取城区部分老工业园区的厂房和土地，改造成互联网电商园区。</w:t>
      </w:r>
      <w:r w:rsidRPr="0089781A">
        <w:rPr>
          <w:rFonts w:ascii="仿宋_GB2312" w:eastAsia="仿宋_GB2312" w:hAnsi="仿宋" w:cs="仿宋" w:hint="eastAsia"/>
          <w:sz w:val="32"/>
          <w:szCs w:val="32"/>
        </w:rPr>
        <w:t>政府牵头择优选取城区中闲置或传统工业产能不足的企业厂房和土地，进行综合规划，划成片区，改造成互联网电商直播产业园区，并对园区进行改造升级，新（改）扩建原厂房建筑，为互联网电商直播提供充足的办公场所和仓储空间。</w:t>
      </w:r>
    </w:p>
    <w:p w:rsidR="00FF7969" w:rsidRPr="0089781A" w:rsidRDefault="003E1E11" w:rsidP="00887EE9">
      <w:pPr>
        <w:pStyle w:val="a5"/>
        <w:widowControl/>
        <w:spacing w:beforeAutospacing="0" w:afterAutospacing="0" w:line="560" w:lineRule="exact"/>
        <w:ind w:firstLineChars="200" w:firstLine="640"/>
        <w:jc w:val="both"/>
        <w:rPr>
          <w:rFonts w:ascii="仿宋_GB2312" w:eastAsia="仿宋_GB2312" w:hAnsi="仿宋" w:cs="仿宋"/>
          <w:sz w:val="32"/>
          <w:szCs w:val="32"/>
        </w:rPr>
      </w:pPr>
      <w:r w:rsidRPr="0089781A">
        <w:rPr>
          <w:rFonts w:ascii="楷体_GB2312" w:eastAsia="楷体_GB2312" w:hAnsi="仿宋" w:cs="仿宋" w:hint="eastAsia"/>
          <w:sz w:val="32"/>
          <w:szCs w:val="32"/>
        </w:rPr>
        <w:t>2、完善园区改造整体规划，加大政策扶持。</w:t>
      </w:r>
      <w:r w:rsidRPr="0089781A">
        <w:rPr>
          <w:rFonts w:ascii="仿宋_GB2312" w:eastAsia="仿宋_GB2312" w:hAnsi="仿宋" w:cs="仿宋" w:hint="eastAsia"/>
          <w:sz w:val="32"/>
          <w:szCs w:val="32"/>
        </w:rPr>
        <w:t>在推动老工业园区改造发展成为互联网电商平台的同时，政府也可联合相关企业单位，特别是对电商业务、直播带货有需求的企业，出台相关激励政策，优化对于</w:t>
      </w:r>
      <w:proofErr w:type="gramStart"/>
      <w:r w:rsidRPr="0089781A">
        <w:rPr>
          <w:rFonts w:ascii="仿宋_GB2312" w:eastAsia="仿宋_GB2312" w:hAnsi="仿宋" w:cs="仿宋" w:hint="eastAsia"/>
          <w:sz w:val="32"/>
          <w:szCs w:val="32"/>
        </w:rPr>
        <w:t>传统电</w:t>
      </w:r>
      <w:proofErr w:type="gramEnd"/>
      <w:r w:rsidRPr="0089781A">
        <w:rPr>
          <w:rFonts w:ascii="仿宋_GB2312" w:eastAsia="仿宋_GB2312" w:hAnsi="仿宋" w:cs="仿宋" w:hint="eastAsia"/>
          <w:sz w:val="32"/>
          <w:szCs w:val="32"/>
        </w:rPr>
        <w:t>商以及网络直播带</w:t>
      </w:r>
      <w:proofErr w:type="gramStart"/>
      <w:r w:rsidRPr="0089781A">
        <w:rPr>
          <w:rFonts w:ascii="仿宋_GB2312" w:eastAsia="仿宋_GB2312" w:hAnsi="仿宋" w:cs="仿宋" w:hint="eastAsia"/>
          <w:sz w:val="32"/>
          <w:szCs w:val="32"/>
        </w:rPr>
        <w:t>货行业</w:t>
      </w:r>
      <w:proofErr w:type="gramEnd"/>
      <w:r w:rsidRPr="0089781A">
        <w:rPr>
          <w:rFonts w:ascii="仿宋_GB2312" w:eastAsia="仿宋_GB2312" w:hAnsi="仿宋" w:cs="仿宋" w:hint="eastAsia"/>
          <w:sz w:val="32"/>
          <w:szCs w:val="32"/>
        </w:rPr>
        <w:t>的管制与帮扶政策，深入</w:t>
      </w:r>
      <w:proofErr w:type="gramStart"/>
      <w:r w:rsidRPr="0089781A">
        <w:rPr>
          <w:rFonts w:ascii="仿宋_GB2312" w:eastAsia="仿宋_GB2312" w:hAnsi="仿宋" w:cs="仿宋" w:hint="eastAsia"/>
          <w:sz w:val="32"/>
          <w:szCs w:val="32"/>
        </w:rPr>
        <w:t>开展驻企服务</w:t>
      </w:r>
      <w:proofErr w:type="gramEnd"/>
      <w:r w:rsidRPr="0089781A">
        <w:rPr>
          <w:rFonts w:ascii="仿宋_GB2312" w:eastAsia="仿宋_GB2312" w:hAnsi="仿宋" w:cs="仿宋" w:hint="eastAsia"/>
          <w:sz w:val="32"/>
          <w:szCs w:val="32"/>
        </w:rPr>
        <w:t>活动，定期和不定期开展企业走访、召开座谈会，及时协调解决企业问题。例如降低园区厂房租金、增加相关补贴福利等，吸引青年</w:t>
      </w:r>
      <w:proofErr w:type="gramStart"/>
      <w:r w:rsidRPr="0089781A">
        <w:rPr>
          <w:rFonts w:ascii="仿宋_GB2312" w:eastAsia="仿宋_GB2312" w:hAnsi="仿宋" w:cs="仿宋" w:hint="eastAsia"/>
          <w:sz w:val="32"/>
          <w:szCs w:val="32"/>
        </w:rPr>
        <w:t>入驻电</w:t>
      </w:r>
      <w:proofErr w:type="gramEnd"/>
      <w:r w:rsidRPr="0089781A">
        <w:rPr>
          <w:rFonts w:ascii="仿宋_GB2312" w:eastAsia="仿宋_GB2312" w:hAnsi="仿宋" w:cs="仿宋" w:hint="eastAsia"/>
          <w:sz w:val="32"/>
          <w:szCs w:val="32"/>
        </w:rPr>
        <w:t>商园区。</w:t>
      </w:r>
    </w:p>
    <w:p w:rsidR="00FF7969" w:rsidRPr="0089781A" w:rsidRDefault="003E1E11" w:rsidP="00887EE9">
      <w:pPr>
        <w:pStyle w:val="a5"/>
        <w:widowControl/>
        <w:spacing w:beforeAutospacing="0" w:afterAutospacing="0" w:line="560" w:lineRule="exact"/>
        <w:ind w:firstLineChars="200" w:firstLine="640"/>
        <w:jc w:val="both"/>
        <w:rPr>
          <w:rFonts w:ascii="仿宋_GB2312" w:eastAsia="仿宋_GB2312" w:hAnsi="仿宋" w:cs="仿宋"/>
          <w:sz w:val="32"/>
          <w:szCs w:val="32"/>
        </w:rPr>
      </w:pPr>
      <w:r w:rsidRPr="0089781A">
        <w:rPr>
          <w:rFonts w:ascii="楷体_GB2312" w:eastAsia="楷体_GB2312" w:hAnsi="仿宋" w:cs="仿宋" w:hint="eastAsia"/>
          <w:sz w:val="32"/>
          <w:szCs w:val="32"/>
        </w:rPr>
        <w:t>3、制定合理的园区入驻标准，加大监督力度。</w:t>
      </w:r>
      <w:r w:rsidRPr="0089781A">
        <w:rPr>
          <w:rFonts w:ascii="仿宋_GB2312" w:eastAsia="仿宋_GB2312" w:hAnsi="仿宋" w:cs="仿宋" w:hint="eastAsia"/>
          <w:sz w:val="32"/>
          <w:szCs w:val="32"/>
        </w:rPr>
        <w:t>网络直播带</w:t>
      </w:r>
      <w:proofErr w:type="gramStart"/>
      <w:r w:rsidRPr="0089781A">
        <w:rPr>
          <w:rFonts w:ascii="仿宋_GB2312" w:eastAsia="仿宋_GB2312" w:hAnsi="仿宋" w:cs="仿宋" w:hint="eastAsia"/>
          <w:sz w:val="32"/>
          <w:szCs w:val="32"/>
        </w:rPr>
        <w:t>货行业</w:t>
      </w:r>
      <w:proofErr w:type="gramEnd"/>
      <w:r w:rsidRPr="0089781A">
        <w:rPr>
          <w:rFonts w:ascii="仿宋_GB2312" w:eastAsia="仿宋_GB2312" w:hAnsi="仿宋" w:cs="仿宋" w:hint="eastAsia"/>
          <w:sz w:val="32"/>
          <w:szCs w:val="32"/>
        </w:rPr>
        <w:t>入行门槛相对较低，且可能存在着虚假宣传和售卖假货等违法行为。针对这些问题，园区管理部门需要制定适合园区发展的入驻标准。同时，监管部门应进行干预，加强监管力度。</w:t>
      </w:r>
    </w:p>
    <w:p w:rsidR="00FF7969" w:rsidRPr="0089781A" w:rsidRDefault="003E1E11" w:rsidP="00887EE9">
      <w:pPr>
        <w:pStyle w:val="a5"/>
        <w:widowControl/>
        <w:spacing w:beforeAutospacing="0" w:afterAutospacing="0" w:line="560" w:lineRule="exact"/>
        <w:ind w:firstLineChars="200" w:firstLine="640"/>
        <w:jc w:val="both"/>
        <w:rPr>
          <w:rFonts w:ascii="仿宋_GB2312" w:eastAsia="仿宋_GB2312" w:hAnsi="仿宋" w:cs="仿宋"/>
          <w:sz w:val="32"/>
          <w:szCs w:val="32"/>
        </w:rPr>
      </w:pPr>
      <w:r w:rsidRPr="0089781A">
        <w:rPr>
          <w:rFonts w:ascii="楷体_GB2312" w:eastAsia="楷体_GB2312" w:hAnsi="仿宋" w:cs="仿宋" w:hint="eastAsia"/>
          <w:sz w:val="32"/>
          <w:szCs w:val="32"/>
        </w:rPr>
        <w:t>4、进一步促进校企“联姻”，培养电商人才。</w:t>
      </w:r>
      <w:r w:rsidRPr="0089781A">
        <w:rPr>
          <w:rFonts w:ascii="仿宋_GB2312" w:eastAsia="仿宋_GB2312" w:hAnsi="仿宋" w:cs="仿宋" w:hint="eastAsia"/>
          <w:sz w:val="32"/>
          <w:szCs w:val="32"/>
        </w:rPr>
        <w:t>近些年，本地公牛集团和新海集团与宁大科院共建的“公牛学院”和“新海学院”相继成立，开启了企业产业学院计划的新模式，这种校企合作新模式，依托本地高校优势，整合人力资源，将更加有针对性的培养适用于慈溪发展和建设的高</w:t>
      </w:r>
      <w:proofErr w:type="gramStart"/>
      <w:r w:rsidRPr="0089781A">
        <w:rPr>
          <w:rFonts w:ascii="仿宋_GB2312" w:eastAsia="仿宋_GB2312" w:hAnsi="仿宋" w:cs="仿宋" w:hint="eastAsia"/>
          <w:sz w:val="32"/>
          <w:szCs w:val="32"/>
        </w:rPr>
        <w:t>素质电商人</w:t>
      </w:r>
      <w:proofErr w:type="gramEnd"/>
      <w:r w:rsidRPr="0089781A">
        <w:rPr>
          <w:rFonts w:ascii="仿宋_GB2312" w:eastAsia="仿宋_GB2312" w:hAnsi="仿宋" w:cs="仿宋" w:hint="eastAsia"/>
          <w:sz w:val="32"/>
          <w:szCs w:val="32"/>
        </w:rPr>
        <w:t>才。</w:t>
      </w:r>
    </w:p>
    <w:bookmarkEnd w:id="0"/>
    <w:p w:rsidR="00FF7969" w:rsidRPr="0089781A" w:rsidRDefault="00FF7969" w:rsidP="00BA0573">
      <w:pPr>
        <w:pStyle w:val="a5"/>
        <w:widowControl/>
        <w:spacing w:beforeAutospacing="0" w:afterAutospacing="0" w:line="560" w:lineRule="exact"/>
        <w:ind w:firstLineChars="250" w:firstLine="750"/>
        <w:jc w:val="both"/>
        <w:rPr>
          <w:rFonts w:ascii="仿宋_GB2312" w:eastAsia="仿宋_GB2312" w:hAnsi="仿宋" w:cs="仿宋_GB2312"/>
          <w:sz w:val="30"/>
          <w:szCs w:val="30"/>
        </w:rPr>
      </w:pPr>
    </w:p>
    <w:sectPr w:rsidR="00FF7969" w:rsidRPr="0089781A" w:rsidSect="00BA0573">
      <w:headerReference w:type="default" r:id="rId7"/>
      <w:footerReference w:type="default" r:id="rId8"/>
      <w:pgSz w:w="11906" w:h="16838" w:code="9"/>
      <w:pgMar w:top="2098" w:right="1531" w:bottom="1985" w:left="1531" w:header="102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E11" w:rsidRDefault="003E1E11" w:rsidP="00FF7969">
      <w:r>
        <w:separator/>
      </w:r>
    </w:p>
  </w:endnote>
  <w:endnote w:type="continuationSeparator" w:id="1">
    <w:p w:rsidR="003E1E11" w:rsidRDefault="003E1E11" w:rsidP="00FF7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9" w:rsidRDefault="00632404">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FF7969" w:rsidRDefault="00632404">
                <w:pPr>
                  <w:pStyle w:val="a3"/>
                </w:pPr>
                <w:r>
                  <w:fldChar w:fldCharType="begin"/>
                </w:r>
                <w:r w:rsidR="003E1E11">
                  <w:instrText xml:space="preserve"> PAGE  \* MERGEFORMAT </w:instrText>
                </w:r>
                <w:r>
                  <w:fldChar w:fldCharType="separate"/>
                </w:r>
                <w:r w:rsidR="00887EE9">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E11" w:rsidRDefault="003E1E11" w:rsidP="00FF7969">
      <w:r>
        <w:separator/>
      </w:r>
    </w:p>
  </w:footnote>
  <w:footnote w:type="continuationSeparator" w:id="1">
    <w:p w:rsidR="003E1E11" w:rsidRDefault="003E1E11" w:rsidP="00FF7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9" w:rsidRDefault="00FF796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04183"/>
    <w:rsid w:val="002E22A1"/>
    <w:rsid w:val="003E1E11"/>
    <w:rsid w:val="00504183"/>
    <w:rsid w:val="00632404"/>
    <w:rsid w:val="00887EE9"/>
    <w:rsid w:val="0089781A"/>
    <w:rsid w:val="00BA0573"/>
    <w:rsid w:val="00DD0202"/>
    <w:rsid w:val="00EB5410"/>
    <w:rsid w:val="00FF7969"/>
    <w:rsid w:val="03670369"/>
    <w:rsid w:val="06095AAE"/>
    <w:rsid w:val="0664033E"/>
    <w:rsid w:val="0762512E"/>
    <w:rsid w:val="0D3A5ABF"/>
    <w:rsid w:val="0EB633D7"/>
    <w:rsid w:val="11E47869"/>
    <w:rsid w:val="12135BB0"/>
    <w:rsid w:val="137506DC"/>
    <w:rsid w:val="1B297F81"/>
    <w:rsid w:val="1B603792"/>
    <w:rsid w:val="1B7768A5"/>
    <w:rsid w:val="1BAE3B32"/>
    <w:rsid w:val="22283B44"/>
    <w:rsid w:val="265664A4"/>
    <w:rsid w:val="28C03B2F"/>
    <w:rsid w:val="2AD676DC"/>
    <w:rsid w:val="2B1E0441"/>
    <w:rsid w:val="3108043A"/>
    <w:rsid w:val="32227B70"/>
    <w:rsid w:val="353D5642"/>
    <w:rsid w:val="360E5B10"/>
    <w:rsid w:val="3803757F"/>
    <w:rsid w:val="3C614DC0"/>
    <w:rsid w:val="3CF34A25"/>
    <w:rsid w:val="3D075E32"/>
    <w:rsid w:val="3F182E4E"/>
    <w:rsid w:val="42370EF8"/>
    <w:rsid w:val="4B470011"/>
    <w:rsid w:val="4CB32EE3"/>
    <w:rsid w:val="4DB0215D"/>
    <w:rsid w:val="51A854F8"/>
    <w:rsid w:val="52203E65"/>
    <w:rsid w:val="539075FD"/>
    <w:rsid w:val="54307CC0"/>
    <w:rsid w:val="553E233A"/>
    <w:rsid w:val="59F10E44"/>
    <w:rsid w:val="5DC82655"/>
    <w:rsid w:val="5DCC156C"/>
    <w:rsid w:val="6463276C"/>
    <w:rsid w:val="680412A3"/>
    <w:rsid w:val="68FD393C"/>
    <w:rsid w:val="6AB809B3"/>
    <w:rsid w:val="717072AB"/>
    <w:rsid w:val="726E6D1E"/>
    <w:rsid w:val="72901DFA"/>
    <w:rsid w:val="72BA5E26"/>
    <w:rsid w:val="750E39DF"/>
    <w:rsid w:val="78187C84"/>
    <w:rsid w:val="79D93603"/>
    <w:rsid w:val="7CCF33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96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F7969"/>
    <w:pPr>
      <w:tabs>
        <w:tab w:val="center" w:pos="4153"/>
        <w:tab w:val="right" w:pos="8306"/>
      </w:tabs>
      <w:snapToGrid w:val="0"/>
      <w:jc w:val="left"/>
    </w:pPr>
    <w:rPr>
      <w:sz w:val="18"/>
    </w:rPr>
  </w:style>
  <w:style w:type="paragraph" w:styleId="a4">
    <w:name w:val="header"/>
    <w:basedOn w:val="a"/>
    <w:rsid w:val="00FF796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FF7969"/>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1476</Words>
  <Characters>40</Characters>
  <Application>Microsoft Office Word</Application>
  <DocSecurity>0</DocSecurity>
  <Lines>1</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dcterms:created xsi:type="dcterms:W3CDTF">2022-12-24T03:20:00Z</dcterms:created>
  <dcterms:modified xsi:type="dcterms:W3CDTF">2023-02-04T06:48:00Z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96BFFEB7BFE04E339E6C88EC72F2613A</vt:lpwstr>
  </property>
</Properties>
</file>