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atLeast"/>
        <w:ind w:right="210" w:rightChars="100"/>
        <w:jc w:val="right"/>
        <w:textAlignment w:val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类别号标记：</w:t>
      </w:r>
      <w:r>
        <w:rPr>
          <w:rFonts w:hint="eastAsia" w:ascii="黑体" w:eastAsia="黑体"/>
          <w:sz w:val="32"/>
          <w:lang w:val="en-US" w:eastAsia="zh-CN"/>
        </w:rPr>
        <w:t>A</w:t>
      </w:r>
    </w:p>
    <w:p>
      <w:pPr>
        <w:spacing w:line="460" w:lineRule="atLeast"/>
        <w:jc w:val="right"/>
        <w:rPr>
          <w:rFonts w:hint="eastAsia" w:ascii="仿宋_GB2312"/>
          <w:sz w:val="32"/>
        </w:rPr>
      </w:pPr>
    </w:p>
    <w:p>
      <w:pPr>
        <w:spacing w:line="460" w:lineRule="atLeast"/>
        <w:jc w:val="both"/>
        <w:rPr>
          <w:rFonts w:hint="eastAsia" w:ascii="方正小标宋简体" w:eastAsia="方正小标宋简体"/>
          <w:color w:val="FF0000"/>
          <w:spacing w:val="11"/>
          <w:sz w:val="86"/>
          <w:szCs w:val="86"/>
        </w:rPr>
      </w:pPr>
      <w:r>
        <w:rPr>
          <w:rFonts w:hint="eastAsia" w:ascii="方正小标宋简体" w:eastAsia="方正小标宋简体"/>
          <w:color w:val="FF0000"/>
          <w:spacing w:val="11"/>
          <w:sz w:val="86"/>
          <w:szCs w:val="86"/>
        </w:rPr>
        <w:t>慈溪市农业</w:t>
      </w:r>
      <w:r>
        <w:rPr>
          <w:rFonts w:hint="eastAsia" w:ascii="方正小标宋简体" w:eastAsia="方正小标宋简体"/>
          <w:color w:val="FF0000"/>
          <w:spacing w:val="11"/>
          <w:sz w:val="86"/>
          <w:szCs w:val="86"/>
          <w:lang w:eastAsia="zh-CN"/>
        </w:rPr>
        <w:t>农村</w:t>
      </w:r>
      <w:r>
        <w:rPr>
          <w:rFonts w:hint="eastAsia" w:ascii="方正小标宋简体" w:eastAsia="方正小标宋简体"/>
          <w:color w:val="FF0000"/>
          <w:spacing w:val="11"/>
          <w:sz w:val="86"/>
          <w:szCs w:val="86"/>
        </w:rPr>
        <w:t>局</w:t>
      </w:r>
      <w:r>
        <w:rPr>
          <w:rFonts w:hint="eastAsia" w:ascii="方正小标宋简体" w:eastAsia="方正小标宋简体"/>
          <w:color w:val="FF0000"/>
          <w:spacing w:val="11"/>
          <w:sz w:val="86"/>
          <w:szCs w:val="86"/>
          <w:lang w:eastAsia="zh-CN"/>
        </w:rPr>
        <w:t>文</w:t>
      </w:r>
      <w:r>
        <w:rPr>
          <w:rFonts w:hint="eastAsia" w:ascii="方正小标宋简体" w:eastAsia="方正小标宋简体"/>
          <w:color w:val="FF0000"/>
          <w:spacing w:val="11"/>
          <w:sz w:val="86"/>
          <w:szCs w:val="86"/>
        </w:rPr>
        <w:t>件</w:t>
      </w:r>
    </w:p>
    <w:p>
      <w:pPr>
        <w:spacing w:line="460" w:lineRule="atLeast"/>
        <w:rPr>
          <w:rFonts w:hint="eastAsia" w:ascii="仿宋_GB2312"/>
          <w:sz w:val="32"/>
        </w:rPr>
      </w:pPr>
    </w:p>
    <w:p>
      <w:pPr>
        <w:spacing w:line="460" w:lineRule="atLeast"/>
        <w:rPr>
          <w:rFonts w:hint="eastAsia" w:ascii="仿宋_GB2312"/>
          <w:sz w:val="32"/>
        </w:rPr>
      </w:pPr>
    </w:p>
    <w:p>
      <w:pPr>
        <w:spacing w:line="32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/>
          <w:sz w:val="32"/>
        </w:rPr>
        <w:t>　</w:t>
      </w:r>
      <w:r>
        <w:rPr>
          <w:rFonts w:hint="eastAsia" w:ascii="仿宋_GB2312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慈农建〔20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 xml:space="preserve">4 </w:t>
      </w:r>
      <w:r>
        <w:rPr>
          <w:rFonts w:hint="eastAsia" w:ascii="仿宋" w:hAnsi="仿宋" w:eastAsia="仿宋"/>
          <w:sz w:val="32"/>
          <w:szCs w:val="32"/>
        </w:rPr>
        <w:t xml:space="preserve">号　　　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　     签发人：</w:t>
      </w:r>
      <w:r>
        <w:rPr>
          <w:rFonts w:hint="eastAsia" w:ascii="仿宋" w:hAnsi="仿宋" w:eastAsia="仿宋"/>
          <w:sz w:val="32"/>
          <w:szCs w:val="32"/>
          <w:lang w:eastAsia="zh-CN"/>
        </w:rPr>
        <w:t>史立权</w:t>
      </w:r>
    </w:p>
    <w:p>
      <w:pPr>
        <w:spacing w:line="320" w:lineRule="exact"/>
        <w:rPr>
          <w:rFonts w:hint="eastAsia" w:ascii="仿宋_GB2312"/>
          <w:sz w:val="32"/>
        </w:rPr>
      </w:pPr>
      <w:r>
        <w:rPr>
          <w:rFonts w:ascii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161290</wp:posOffset>
                </wp:positionV>
                <wp:extent cx="5438775" cy="0"/>
                <wp:effectExtent l="0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2pt;margin-top:12.7pt;height:0pt;width:428.25pt;z-index:251660288;mso-width-relative:page;mso-height-relative:page;" filled="f" stroked="t" coordsize="21600,21600" o:gfxdata="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pu22/1wAAAAgBAAAPAAAA&#10;AAAAAAEAIAAAACIAAABkcnMvZG93bnJldi54bWxQSwECFAAUAAAACACHTuJATvSH+90BAACXAwAA&#10;DgAAAAAAAAABACAAAAAmAQAAZHJzL2Uyb0RvYy54bWxQSwUGAAAAAAYABgBZAQAAd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宋体" w:eastAsia="黑体"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对市十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次会议第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罗培栋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您提出的《关于建立健全农村承包土地经营权流转长效机制的建议》已收悉，我局及时组织人员进行了认真研究，并提出具体承办意见，经局长办公会议研究同意，现答复如下：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关于建立完善承包经营权流转机制的问题。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一是以平台推动规范流转。建立市镇两级土地流转服务平台，基本形成多层次、全覆盖的土地流转服务体系，目前已建立16个镇级土地流转服务中心、289个土地流转服务站，通过平台委托流转促进规范有序。二是多方式推进土地流转。在委托流转、季节性流转、四统一规模经营等流转方式的基础上，大胆探索土地内股外租、作价入股等股份合作形式流转土地，成立土地股份合作社14家、入股土地1.34万余亩。三是始终坚持保障农民的权益。土地作为农民最主要的生产资料,流转直接关系到其切身利益和长远发展，我们采取长短协调、配补到位相结合，始终坚持保障农民的合法权益。充分理解和尊重农民惜地心理，逐步提高流转费用，加快土地流转换社会保障，确保流转费及时全额到户，促使其自愿主动流转。下步，我们将进一步创新土地流转新机制，如新建家庭农场促流转、开发农旅项目促流转等政策机制，在充分保障农户承包权益的基础上，进一步促进土地成片流转、充分流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关于坚持规划主导的问题。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我们始终坚持与农业产业布局规划相结合，与农业功能区划相结合，紧紧围绕国家级现代农业产业园、省级特色优势产业园、宁波市级绿色都市园区及市级五大主导产业园进行谋划，使土地流转做到有目标流转、分阶段推进、按规划实施。下步，我们将紧紧围绕“十四五”农业产业规划，通过加强推进重点区块土地流转，进一步促进农业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(三)关于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坚持项目优先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的问题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一是注重与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园区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推动相结合。市现代农业开发区围绕“大平台、大企业、大项目”，稳步推进公共基础设施建设、主导产业优化提升、科技创新与公共服务平台建设等建设，打造了全国一流的国家现代农业产业园。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二是注重与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建设相结合。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我市出台了产业扶持政策，实施产业提升项目，按投资额的40%予以补助，最高补助150万元。目前已实施各类产业提升项目6个，吸引投资超1000万，推动了如正大100万羽蛋鸡项目、瑞丰年产5600吨白玉菇项目、欣渔年产50万公斤鳗鱼项目等一批投资大、带动性强的重大优质项目落地投产。另外，积极开展新时代美丽乡村建设，目前，全市26个精品（示范村）已完成培育建设，110个美丽宜居村全部完成建设，中横线精品线和两条镇级风景线（胜山镇四灶浦江沿江风情线和新浦镇海韵风情线）已全部竣工，各风景线沿线村庄、景观、产业等要素被有机整合、有效串联提升。全市美丽乡村升级版打造投资累计突破8个亿，“十三五”期间累计兑现资金达到4.3亿元。下步，我们将按照“十四五”农业产业规划，对平台进行拓展、深化、优化，进一步促进农业产业平台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(四)关于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坚持政策引导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的问题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近年来，我市顺应现代农业发展新趋势，创新流转方式，破解流转难题，推进适度规模经营。对长期流转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（二轮期末）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的土地承包户市财政给予每年每亩150元的补助，市级财政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每年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安排土地规模经营补助资金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870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余万元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，对新建家庭农场按照经营规模不同分别给与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1-1.5万元奖励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。截至20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年底，全市农村土地流转面积33.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万亩、约占家庭承包耕地总面积的7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2.03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%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实行规模经营的耕地面积40.84万亩，占全市耕地总面积75.23%。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开展以农村承包土地流转经营权为主，股权、农房不动产权为辅的组合贷款，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目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前已累计抵押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261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宗，累计实现贷款总额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亿余元。同时，全面推开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农业经营主体普惠贷款工作，家庭农场授信10.78亿元、4224户，符合条件授信服务覆盖率100%，贷款5.97亿元、949户；农民专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业合作社授信2.90亿元、500户，符合条件授信服务覆盖率82.10%，贷款1.78亿元、195户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。下步，我们将以考核为杠杆，继续稳定现有政策，积极争取财政进一步支持，充分调动村级参与土地流转的积极性，共同推进我市土地流转工作健康有序发展。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6" w:firstLineChars="200"/>
        <w:textAlignment w:val="auto"/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二〇二一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十九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抄  送：市人大代表工委，市政府办公室，逍林镇人大主席团。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联系人：胡利强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联系电话：63976716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518B"/>
    <w:multiLevelType w:val="singleLevel"/>
    <w:tmpl w:val="58F851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23C86"/>
    <w:rsid w:val="028302C0"/>
    <w:rsid w:val="03F23C86"/>
    <w:rsid w:val="19E82D44"/>
    <w:rsid w:val="214477A3"/>
    <w:rsid w:val="2A5D1326"/>
    <w:rsid w:val="333C0818"/>
    <w:rsid w:val="396F5551"/>
    <w:rsid w:val="4AEA34A3"/>
    <w:rsid w:val="59EA0F9F"/>
    <w:rsid w:val="674556A1"/>
    <w:rsid w:val="731410F2"/>
    <w:rsid w:val="732944B7"/>
    <w:rsid w:val="75D4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semiHidden/>
    <w:unhideWhenUsed/>
    <w:qFormat/>
    <w:uiPriority w:val="0"/>
    <w:pPr>
      <w:keepNext w:val="0"/>
      <w:keepLines/>
      <w:spacing w:line="560" w:lineRule="exact"/>
      <w:ind w:firstLine="200" w:firstLineChars="200"/>
      <w:outlineLvl w:val="1"/>
    </w:pPr>
    <w:rPr>
      <w:rFonts w:ascii="Cambria" w:hAnsi="Cambria" w:eastAsia="楷体" w:cs="Times New Roman"/>
      <w:bCs/>
      <w:sz w:val="32"/>
      <w:szCs w:val="32"/>
    </w:rPr>
  </w:style>
  <w:style w:type="paragraph" w:styleId="9">
    <w:name w:val="heading 3"/>
    <w:basedOn w:val="1"/>
    <w:next w:val="1"/>
    <w:link w:val="14"/>
    <w:semiHidden/>
    <w:unhideWhenUsed/>
    <w:qFormat/>
    <w:uiPriority w:val="0"/>
    <w:pPr>
      <w:keepNext w:val="0"/>
      <w:keepLines/>
      <w:spacing w:beforeLines="0" w:beforeAutospacing="0" w:afterLines="0" w:afterAutospacing="0" w:line="560" w:lineRule="exact"/>
      <w:ind w:firstLine="723" w:firstLineChars="200"/>
      <w:outlineLvl w:val="2"/>
    </w:pPr>
    <w:rPr>
      <w:rFonts w:eastAsia="仿宋_GB2312" w:asciiTheme="minorAscii" w:hAnsiTheme="minorAscii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Body Text First Indent 2"/>
    <w:basedOn w:val="6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4">
    <w:name w:val="标题 3 Char"/>
    <w:link w:val="9"/>
    <w:qFormat/>
    <w:uiPriority w:val="0"/>
    <w:rPr>
      <w:rFonts w:eastAsia="仿宋_GB2312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2021-05-29T03:04:00Z</dcterms:created>
  <dc:creator>邵晶晶</dc:creator>
  <cp:lastModifiedBy>Administrator</cp:lastModifiedBy>
  <dcterms:modified xsi:type="dcterms:W3CDTF">2021-06-22T06:13:36Z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BD316E2B241044C1B76121A683E11938</vt:lpwstr>
  </property>
</Properties>
</file>