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080" w:firstLineChars="1900"/>
        <w:jc w:val="both"/>
        <w:rPr>
          <w:rFonts w:hint="eastAsia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sz w:val="32"/>
        </w:rPr>
        <w:t>类别标记：</w:t>
      </w:r>
      <w:r>
        <w:rPr>
          <w:rFonts w:hint="eastAsia" w:ascii="宋体" w:hAnsi="宋体" w:eastAsia="宋体" w:cs="宋体"/>
          <w:sz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-40"/>
          <w:w w:val="50"/>
          <w:sz w:val="84"/>
          <w:szCs w:val="8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-40"/>
          <w:w w:val="5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w w:val="50"/>
          <w:sz w:val="84"/>
          <w:szCs w:val="84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w w:val="50"/>
          <w:sz w:val="84"/>
          <w:szCs w:val="84"/>
        </w:rPr>
        <w:t>慈溪市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w w:val="50"/>
          <w:sz w:val="84"/>
          <w:szCs w:val="84"/>
          <w:lang w:eastAsia="zh-CN"/>
        </w:rPr>
        <w:t>委全面深化改革委员会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40"/>
          <w:w w:val="50"/>
          <w:sz w:val="84"/>
          <w:szCs w:val="84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FF0000"/>
          <w:spacing w:val="-17"/>
          <w:w w:val="50"/>
          <w:sz w:val="84"/>
          <w:szCs w:val="8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17"/>
          <w:w w:val="50"/>
          <w:sz w:val="84"/>
          <w:szCs w:val="84"/>
          <w:lang w:eastAsia="zh-CN"/>
        </w:rPr>
        <w:t>慈溪市营商环境建设局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慈党改办建〔2024〕2号                  签发人：陈  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eastAsia="仿宋_GB231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130810</wp:posOffset>
                </wp:positionV>
                <wp:extent cx="5862955" cy="190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955" cy="1905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7pt;margin-top:10.3pt;height:1.5pt;width:461.65pt;z-index:251659264;mso-width-relative:page;mso-height-relative:page;" filled="f" stroked="t" coordsize="21600,21600" o:gfxdata="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u/9rNgAAAAJAQAADwAAAAAAAAABACAAAAAiAAAAZHJzL2Rv&#10;d25yZXYueG1sUEsBAhQAFAAAAAgAh07iQLw+N/YBAgAA9wMAAA4AAAAAAAAAAQAgAAAAJwEAAGRy&#10;cy9lMm9Eb2MueG1sUEsFBgAAAAAGAAYAWQEAAJo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对市十八届人大三次会议第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362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号建议的答复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沈忠宝代表：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您</w:t>
      </w:r>
      <w:r>
        <w:rPr>
          <w:rFonts w:hint="eastAsia" w:ascii="仿宋" w:hAnsi="仿宋" w:eastAsia="仿宋" w:cs="仿宋"/>
          <w:sz w:val="32"/>
          <w:szCs w:val="32"/>
        </w:rPr>
        <w:t>提出的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</w:t>
      </w:r>
      <w:r>
        <w:rPr>
          <w:rFonts w:hint="eastAsia" w:ascii="仿宋_GB2312" w:eastAsia="仿宋_GB2312"/>
          <w:sz w:val="32"/>
          <w:lang w:val="en-US" w:eastAsia="zh-CN"/>
        </w:rPr>
        <w:t>关于打造一流营商环境的建议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》（第362号建议）已收悉。首先感谢您对我市营商环境建设工作的关心与支持，您提出的建议非常中肯。根据您的建议，我办会同相关部门进行了认真的分析研究，现就您的建议要求答复如下：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扎实推动政务服务增值化改革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建强市企业综合服务中心。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在市政务服务中心二楼嵌入式建设企业综合服务中心，设立1个综合引导窗口和“9+1”服务板块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即项目、政策、金融、人才、法治、科创、开放、知识产权、数据和兜底服务板块），制定首席服务专员机制等11个中心运行管理机制和联动机制，创建板块联合调研走访、涉企社会化团体沟通协作、涉企业务办理培训等5个慈溪特色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2.高效推进政策精准快享。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聚焦企业需求梳理涉企服务事项15大类153项，推动涉企服务事项全面进驻。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结合省“民营经济32条”、宁波“民营经济33条”等涉企政策，全量归集涉企政策，对145项惠企政策进行拆解，其中88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已纳入市企业综合服务中心，截至目前已上线政策532项，今年上线48项，今年已实现兑付资金1.99亿元。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3.实现涉企问题闭环解决。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构建“企呼我应”涉企问题高效闭环解决机制，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“主动发现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高效处置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举一反三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晾晒评价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”闭环运行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体系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明确各环节部门权责，打通跨部门协同壁垒，简单、复杂、疑难问题分别要求在1、3、5个工作日内办理答复，特殊疑难问题延长至10个工作日内答复。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二、加强重点领域政策扶持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1.公共资源交易领域。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采购项目加大对中小微企业的政策扶持力度，一是严格执行中小企业预留份额。要求预算单位严格执行中小企业预留份额，并通过宁波智慧财政系统编报采购计划环节做到进一步把控。二是严格落实小微企业价格扣除优惠。要求采购单位在编制招标文件时严格落实小微企业价格扣除优惠，进一步提升竞争力。三是提高政府采购项目预付款比例、降低履约保证金比例。根据省财政厅相关规定，对中小企业合同预付款比例原则上不低于合同金额的40%，鼓励采购单位免收履约保证金，确需收取履约保证金的，最高比例不超过合同金额的1%。四是采购限额以上的政府采购项目均通过政采云平台发布交易信息，并将交易信息同步向宁波市政府采购网、浙江省采购网推送，保障市场主体及时获取有关交易信息并平等参与政府采购活动。五是实现公共资源交易项目招投标全流程电子化交易，信息统一发布于宁波市公共资源交易电子服务系统，相关数据信息同步推送到省和国家公共资源交易平台，保障市场主体能够及时获取项目进展的有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2.土地供应领域。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自然资源规划部门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首推产业用地、商品房开发项目用地等国有出让地块</w:t>
      </w:r>
      <w:r>
        <w:rPr>
          <w:rFonts w:ascii="仿宋_GB2312" w:hAnsi="宋体" w:eastAsia="仿宋_GB2312"/>
          <w:color w:val="000000"/>
          <w:kern w:val="0"/>
          <w:sz w:val="32"/>
          <w:szCs w:val="32"/>
        </w:rPr>
        <w:t>全业务纳入“交地即交证”“一件事”办理服务新模式。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强化部门信息共享，科学统筹办理环节，采取提前介入，有效将有关环节从“供地后”提到“交地前”，将原来“串联”变为“并联”办理，缩短拿地、交地、办证周期，实现环节减少、时限压缩、费用降低，交地、交证“双同步、零时差”，全力保障企业落地投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sz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3.人才培养领域。</w:t>
      </w: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一是加大人才资金投入。对人才引进、人才培养等环节出台激励政策，提升我市人才政策环境的吸引力和竞争力。2023年，</w:t>
      </w:r>
      <w:r>
        <w:rPr>
          <w:rFonts w:hint="eastAsia" w:ascii="仿宋_GB2312" w:eastAsia="仿宋_GB2312"/>
          <w:b w:val="0"/>
          <w:bCs w:val="0"/>
          <w:sz w:val="32"/>
          <w:highlight w:val="none"/>
          <w:lang w:val="en-US" w:eastAsia="zh-CN"/>
        </w:rPr>
        <w:t>仅人才专项资金就支出各项经费1.6亿元。二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lang w:val="en-US" w:eastAsia="zh-CN"/>
        </w:rPr>
        <w:t>是加强高校毕业生招引。实施“助学乐业”工程，组织重点企业赴甘肃、山西、湖北等地高校开展校企合作，通过共建引才工作站、高校毕业生实践基地、发放助学金等形式，推动我市企业与市外高校开展人才引进合作。同时加强对宁大科院学生的就业服务，吸引宁大科院毕业生留慈就业创业。三</w:t>
      </w:r>
      <w:r>
        <w:rPr>
          <w:rFonts w:hint="eastAsia" w:ascii="仿宋_GB2312" w:eastAsia="仿宋_GB2312"/>
          <w:b w:val="0"/>
          <w:bCs w:val="0"/>
          <w:sz w:val="32"/>
          <w:lang w:val="en-US" w:eastAsia="zh-CN"/>
        </w:rPr>
        <w:t>是全方位开展技能培训。以我市重点产业急需的技能型人才为重点，开展岗前培训、技能提升培训、高级研修班等各类培训活动，努力提高劳动者技能素质。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四是加强创业扶持。积极落实创业担保贷款、创业者社保补贴、创业带动就业补贴等创业扶持政策，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减轻创业者初期资金压力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。其中，针对符合条件的小微企业，每招用1人可以申请不超过20万元、最高不超过300万元的贷款，贴息期限最长3年；针对符合条件的创业者，可申请10万元至50万元的创业担保贷款，可续贷2次。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lang w:val="en-US" w:eastAsia="zh-CN"/>
        </w:rPr>
        <w:t>五是健全人才关键小事协调解决机制。近年来，我市健全货币性补贴、实物配置相结合的人才安居体系，落实购房补贴、安家补助、租房补贴等安居政策，定期推出人才公寓，同时落实引进子女入学、配偶就业等服务，解除人才来慈就业创业后顾之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金融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保障领域。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2022年7月，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印发《慈溪市支持小微企业发展融资贴息政策》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（慈财〔2022〕199号）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，安排5000万元贴息专项资金。根据政策要求，对小微企业贷款按年度利率1.5%（150BP）的标准进行贴息。2023年6月，本轮贴息政策圆满收官，累计发放贴息资金4076.23万元，惠及企业2070家。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同时，税务部门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积极开展信用修复工作，加强纳税信用评价结果运用，强化与银行、市场监管、经信等部门的信息共享与合作，帮助更多民营企业拓宽融资渠道、降低融资成本。2023年，19家“银税互动”合作银行累计为4445户守信小微企业提供信用贷款约27.71亿元，形成“以税促信、以信换贷、以贷助企”的良性互动，撬动企业发展动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三、数据赋能提升服务效率和水平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深入推进“一件事”办理。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通过部门间数据共享，将某一阶段内所需办理的多部门事项整合为一次申报，全流程办结，梳理形成“企业开办一件事”“出生一件事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80项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企业公民全生命周期一件事，印发《深入推进政务服务领域“一件事一次办”全面提升政务服务效能的实施方案》（慈政务办〔2023〕4号）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不断推动“一件事”由可办向好办易办转变。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2.创新“一类事”服务场景。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高标准承接落地省级指导目录中24个企业全生命周期“一类事”，对“一件事”改革成果进行二次梳理集成，编制实施“大型商业综合体开业一类事”“企业获得合法合规证明一类事”等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9项集成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。同时立足慈溪实际，围绕小家电、慈商出海、青瓷产业谋划打造一批订制化、套餐式、线上线下相融合的“一类事”特色服务场景。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3.提升企业准入、注销便利度。</w:t>
      </w:r>
      <w:r>
        <w:rPr>
          <w:rFonts w:hint="eastAsia" w:ascii="仿宋_GB2312" w:hAnsi="Times New Roman" w:eastAsia="仿宋_GB2312" w:cs="Times New Roman"/>
          <w:sz w:val="32"/>
        </w:rPr>
        <w:t>将企业开办“一件事”扩链至企业设立登记、公章刻制、申领发票、社保登记、医保登记、公积金缴存登记、银行预约开户等七大业务，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一日办结率达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100%</w:t>
      </w:r>
      <w:r>
        <w:rPr>
          <w:rFonts w:hint="eastAsia" w:ascii="仿宋_GB2312" w:hAnsi="Times New Roman" w:eastAsia="仿宋_GB2312" w:cs="Times New Roman"/>
          <w:sz w:val="32"/>
        </w:rPr>
        <w:t>。推行网上名称自主申报、经营范围自主选择、住所自主申报承诺等申报模式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截至目前，全市企业开办网办率达到100%，其中全流程网办率96%。借助网上申报公告、在线电子签章、营业执照快递寄达等手段实现企业注销（包括简易注销和一般注销）全流程“零见面”办理，迭代升级企业注销“一件事”改革，集成办理市场监管、税务、人社、商务、海关、人民银行及许可部门的注销手续, 实现“一次申报、一网通办、全项办结”。目前,企业实行</w:t>
      </w:r>
      <w:r>
        <w:rPr>
          <w:rFonts w:hint="default" w:ascii="仿宋_GB2312" w:hAnsi="Times New Roman" w:eastAsia="仿宋_GB2312" w:cs="Times New Roman"/>
          <w:sz w:val="32"/>
          <w:lang w:val="en-US" w:eastAsia="zh-CN"/>
        </w:rPr>
        <w:t>简易注销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登记数量占比达75%以上。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4.不断</w:t>
      </w:r>
      <w:r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  <w:t>简化工作流程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税务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部门以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70项延续、优化、完善的税费优惠政策成为减轻各类经营主体负担、持续激发市场活力的重要举措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分类梳理政策内容，“点对点”向各类经营主体精准推送适用的税费优惠政策，确保企业能及时收到契合自身需求的政策。不断优化拓展“非接触式”办税缴费服务范围，目前已实现233项办税缴费事项“网上办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5.实现线上线下协同融合。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完善线上线下“办不成事”窗口，优化“淘宝式在线政务客服”，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通过自动推送卫生健康、税务、市场监管、人社、民政、交通运输、公积金、房产管理、车管、医保、不动产商品房等11类常规类常见问题清单，标准解答202条具体事项问题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高效处理和解决企业群众在办事过程中遇到的各类疑难问题，今年以来已完成相关咨询服务324件。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梳理公积金、卫生健康、民政、交通运输等部门智能秒办、无感智办、免申即办等智能办理方式30余项，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148个事项实现“跨省通办”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四、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highlight w:val="none"/>
          <w:lang w:val="en-US" w:eastAsia="zh-CN"/>
        </w:rPr>
        <w:t>加强监管统筹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???????" w:eastAsia="仿宋_GB2312" w:cs="仿宋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市场监管部门不断完善以“双随机、一公开”监管为基本手段的新型监管机制，加强部门间协作，根据省级、宁波市级制定的部门联合随机抽查事项清单，结合各行政执法部门监管工作实际，编制了全市市场监管领域部门联合随机抽查计划87项，支持鼓励各部门在计划的基础上，结合本地实际，进一步拓展联合抽查参与部门和抽查事项，既要保证必要的抽查覆盖面和监管效果，又要防止随意扩大检查覆盖面、多头重复检查扰企。环保部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组建以生态执法队、基层所和第三方环保管家为核心的三级帮扶队伍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，主动上门为申报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正面清单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的企业提供体检式环保检查、政策咨询、技术指导等服务，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对列入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正面清单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的优质企业实行免于现场检查政策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。卫生部门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坚持监管与服务“两手抓”，积极为企业提供指导和帮助，</w:t>
      </w:r>
      <w:r>
        <w:rPr>
          <w:rFonts w:hint="eastAsia" w:ascii="仿宋" w:hAnsi="仿宋" w:eastAsia="仿宋" w:cs="FangSong_GB2312"/>
          <w:sz w:val="32"/>
          <w:szCs w:val="32"/>
        </w:rPr>
        <w:t>推行包容审慎</w:t>
      </w:r>
      <w:r>
        <w:rPr>
          <w:rFonts w:hint="eastAsia" w:ascii="仿宋" w:hAnsi="仿宋" w:eastAsia="仿宋" w:cs="FangSong_GB231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FangSong_GB2312"/>
          <w:sz w:val="32"/>
          <w:szCs w:val="32"/>
        </w:rPr>
        <w:t>监管模式，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深化</w:t>
      </w:r>
      <w:r>
        <w:rPr>
          <w:rFonts w:hint="eastAsia" w:ascii="仿宋" w:hAnsi="仿宋" w:eastAsia="仿宋" w:cs="仿宋"/>
          <w:sz w:val="32"/>
          <w:szCs w:val="32"/>
        </w:rPr>
        <w:t>企业合规指导清单制度和企业信用评价机制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FangSong_GB2312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FangSong_GB2312"/>
          <w:sz w:val="32"/>
          <w:szCs w:val="32"/>
        </w:rPr>
        <w:t>企</w:t>
      </w:r>
      <w:r>
        <w:rPr>
          <w:rFonts w:hint="eastAsia" w:ascii="仿宋" w:hAnsi="仿宋" w:eastAsia="仿宋" w:cs="FangSong_GB2312"/>
          <w:sz w:val="32"/>
          <w:szCs w:val="32"/>
          <w:lang w:eastAsia="zh-CN"/>
        </w:rPr>
        <w:t>业</w:t>
      </w:r>
      <w:r>
        <w:rPr>
          <w:rFonts w:hint="eastAsia" w:ascii="仿宋" w:hAnsi="仿宋" w:eastAsia="仿宋" w:cs="FangSong_GB2312"/>
          <w:sz w:val="32"/>
          <w:szCs w:val="32"/>
        </w:rPr>
        <w:t>首次轻微违法行为</w:t>
      </w:r>
      <w:r>
        <w:rPr>
          <w:rFonts w:hint="eastAsia" w:ascii="仿宋" w:hAnsi="仿宋" w:eastAsia="仿宋" w:cs="FangSong_GB2312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FangSong_GB2312"/>
          <w:sz w:val="32"/>
          <w:szCs w:val="32"/>
        </w:rPr>
        <w:t>纠错不罚</w:t>
      </w:r>
      <w:r>
        <w:rPr>
          <w:rFonts w:hint="eastAsia" w:ascii="仿宋" w:hAnsi="仿宋" w:eastAsia="仿宋" w:cs="FangSong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FangSong_GB2312"/>
          <w:sz w:val="32"/>
          <w:szCs w:val="32"/>
          <w:lang w:val="en-US" w:eastAsia="zh-CN"/>
        </w:rPr>
        <w:t>对屡教不改、投诉举报多发或造成一定社会影响的企业“亮剑”</w:t>
      </w:r>
      <w:r>
        <w:rPr>
          <w:rFonts w:hint="eastAsia" w:ascii="仿宋" w:hAnsi="仿宋" w:eastAsia="仿宋" w:cs="FangSong_GB2312"/>
          <w:sz w:val="32"/>
          <w:szCs w:val="32"/>
          <w:lang w:eastAsia="zh-CN"/>
        </w:rPr>
        <w:t>，杜绝过度检查、重复检查增加企业负担。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步，我市将以市场主体满意度和获得感为中心，以营商环境评价指标为准绳，以政务服务增值化改革为牵引，加大改革创新力度、提高政策落实质效，顺势而为、造势而起、乘势而上，持续擦亮“溪心服务+”的营商品牌，奋力打造营商环境最优市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最后，衷心感谢您对营商环境的关心和支持！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中共慈溪市委全面深化改革委员会办公室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慈溪市营商环境建设局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2024年6月18日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抄    送：市人大代表工委，市政府办公室，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市经信局，市市场监管局，市税务局，宁波生态环境局慈溪分局，市卫生健康局，市应急管理局，市数据服务中心，市人力社保局，市自然资源规划局，市公共资源交易管理中心，市金融发展服务中心，周巷镇人大主席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　　联 系 人：邵青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　　联系电话：13586906899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463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ZTk2NjY1NTQ2NTEwMDgwNzc4ZGJmNWFmNjM2N2MifQ=="/>
  </w:docVars>
  <w:rsids>
    <w:rsidRoot w:val="7C343275"/>
    <w:rsid w:val="005D7DEB"/>
    <w:rsid w:val="032A1114"/>
    <w:rsid w:val="03F434D0"/>
    <w:rsid w:val="04C42EA2"/>
    <w:rsid w:val="05A75A44"/>
    <w:rsid w:val="0A387E1D"/>
    <w:rsid w:val="0C7F1446"/>
    <w:rsid w:val="0D701E19"/>
    <w:rsid w:val="128C62C5"/>
    <w:rsid w:val="13001549"/>
    <w:rsid w:val="149E54BE"/>
    <w:rsid w:val="16072429"/>
    <w:rsid w:val="1712068E"/>
    <w:rsid w:val="17150DEE"/>
    <w:rsid w:val="177D5F83"/>
    <w:rsid w:val="188F508D"/>
    <w:rsid w:val="18F953B8"/>
    <w:rsid w:val="19434886"/>
    <w:rsid w:val="195E16BF"/>
    <w:rsid w:val="1D156539"/>
    <w:rsid w:val="1EB4768C"/>
    <w:rsid w:val="20735A50"/>
    <w:rsid w:val="219D0C9F"/>
    <w:rsid w:val="222B1658"/>
    <w:rsid w:val="247B23D8"/>
    <w:rsid w:val="252B19AC"/>
    <w:rsid w:val="26955FE4"/>
    <w:rsid w:val="27FB6BE4"/>
    <w:rsid w:val="28A31F1E"/>
    <w:rsid w:val="299B4FB9"/>
    <w:rsid w:val="2E530C6F"/>
    <w:rsid w:val="32B559A6"/>
    <w:rsid w:val="32DF6F75"/>
    <w:rsid w:val="336E3E55"/>
    <w:rsid w:val="36E743ED"/>
    <w:rsid w:val="37A95DA4"/>
    <w:rsid w:val="39237490"/>
    <w:rsid w:val="3AE315CD"/>
    <w:rsid w:val="3C782C68"/>
    <w:rsid w:val="3D406863"/>
    <w:rsid w:val="3DA82BE1"/>
    <w:rsid w:val="3E815385"/>
    <w:rsid w:val="40012CF1"/>
    <w:rsid w:val="40072A27"/>
    <w:rsid w:val="400B75FC"/>
    <w:rsid w:val="44C67FA7"/>
    <w:rsid w:val="45C524BE"/>
    <w:rsid w:val="466B0DF4"/>
    <w:rsid w:val="46F72688"/>
    <w:rsid w:val="48477804"/>
    <w:rsid w:val="4B310C69"/>
    <w:rsid w:val="4BE56F53"/>
    <w:rsid w:val="4BF4363A"/>
    <w:rsid w:val="4CD60F91"/>
    <w:rsid w:val="4E1B5446"/>
    <w:rsid w:val="4E231FB4"/>
    <w:rsid w:val="4EFF14F0"/>
    <w:rsid w:val="4FCD667C"/>
    <w:rsid w:val="51735001"/>
    <w:rsid w:val="52B14033"/>
    <w:rsid w:val="530A54F1"/>
    <w:rsid w:val="53D0673A"/>
    <w:rsid w:val="5475477A"/>
    <w:rsid w:val="56260894"/>
    <w:rsid w:val="576F0018"/>
    <w:rsid w:val="57F34E70"/>
    <w:rsid w:val="5B4A5024"/>
    <w:rsid w:val="5C3F26AF"/>
    <w:rsid w:val="5CDE6EFE"/>
    <w:rsid w:val="5FAD5B82"/>
    <w:rsid w:val="5FF217E7"/>
    <w:rsid w:val="62A36DC8"/>
    <w:rsid w:val="62E0626E"/>
    <w:rsid w:val="66F3124C"/>
    <w:rsid w:val="67AE06E9"/>
    <w:rsid w:val="67E660D5"/>
    <w:rsid w:val="683A6906"/>
    <w:rsid w:val="68524327"/>
    <w:rsid w:val="6AB37250"/>
    <w:rsid w:val="6C3E6CB1"/>
    <w:rsid w:val="6CFF4B41"/>
    <w:rsid w:val="6FF525CB"/>
    <w:rsid w:val="70DF7B65"/>
    <w:rsid w:val="715E0A8A"/>
    <w:rsid w:val="75DC812E"/>
    <w:rsid w:val="78A3591C"/>
    <w:rsid w:val="78B96EEE"/>
    <w:rsid w:val="78E7AF50"/>
    <w:rsid w:val="7AFBA886"/>
    <w:rsid w:val="7BB53769"/>
    <w:rsid w:val="7C343275"/>
    <w:rsid w:val="7DFEC692"/>
    <w:rsid w:val="7E796773"/>
    <w:rsid w:val="7F64A5D4"/>
    <w:rsid w:val="BFFA9FD5"/>
    <w:rsid w:val="D6CF72C8"/>
    <w:rsid w:val="E3FE8F94"/>
    <w:rsid w:val="E7CB63B0"/>
    <w:rsid w:val="F3E79FD2"/>
    <w:rsid w:val="FCFC55C8"/>
    <w:rsid w:val="FF2FF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rPr>
      <w:rFonts w:ascii="Times New Roman" w:hAnsi="Times New Roman" w:cs="Times New Roman"/>
    </w:rPr>
  </w:style>
  <w:style w:type="paragraph" w:styleId="3">
    <w:name w:val="toc 8"/>
    <w:basedOn w:val="1"/>
    <w:next w:val="1"/>
    <w:qFormat/>
    <w:uiPriority w:val="0"/>
    <w:pPr>
      <w:widowControl/>
      <w:wordWrap w:val="0"/>
      <w:ind w:left="1270"/>
    </w:pPr>
    <w:rPr>
      <w:rFonts w:ascii="Calibri" w:hAnsi="Calibri" w:eastAsia="宋体"/>
      <w:kern w:val="0"/>
      <w:sz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615"/>
    </w:pPr>
    <w:rPr>
      <w:rFonts w:ascii="仿宋_GB2312" w:hAnsi="华文仿宋" w:eastAsia="仿宋_GB2312"/>
      <w:sz w:val="32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envelope return"/>
    <w:basedOn w:val="1"/>
    <w:qFormat/>
    <w:uiPriority w:val="0"/>
    <w:rPr>
      <w:rFonts w:ascii="Arial" w:hAnsi="Arial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4"/>
    <w:next w:val="10"/>
    <w:qFormat/>
    <w:uiPriority w:val="0"/>
    <w:pPr>
      <w:ind w:firstLine="420" w:firstLineChars="100"/>
    </w:pPr>
  </w:style>
  <w:style w:type="paragraph" w:styleId="10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13">
    <w:name w:val="Normal Indent1"/>
    <w:basedOn w:val="1"/>
    <w:next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3771</Words>
  <Characters>3903</Characters>
  <Lines>0</Lines>
  <Paragraphs>0</Paragraphs>
  <TotalTime>2</TotalTime>
  <ScaleCrop>false</ScaleCrop>
  <LinksUpToDate>false</LinksUpToDate>
  <CharactersWithSpaces>3965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2024-05-07T14:37:00Z</dcterms:created>
  <dc:creator>Administrator</dc:creator>
  <cp:lastModifiedBy>邵青</cp:lastModifiedBy>
  <dcterms:modified xsi:type="dcterms:W3CDTF">2024-06-19T03:04:52Z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F19F466D39F64D50A658124447937138_13</vt:lpwstr>
  </property>
</Properties>
</file>