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关于加强对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“职业碰瓷”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处罚力度的建议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领衔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代表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陈龙海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附议代表：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近年来，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随着劳动争议案件的增多，劳动者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碰瓷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的现象也越来越多，有碰经济补偿金、未签书面劳动合同双倍工资等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的，还有甚至不惜“自残”达到碰工伤保险的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这种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“职业碰瓷”使得许多企业苦不堪言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阻碍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正常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发展，容易诱发群体性劳资纠纷，严重损害了和谐的用工环境。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“职业碰瓷”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的原因：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是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用工不规范。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成立时间短、员工人数少的中小企业，缺乏应有的企业制度和管理经验积累，往往存在诸多不规范用工行为，使“碰瓷式”不良劳动者有机可乘。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二是诉讼成本低。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新的诉讼费和收取办法，使劳动争议诉讼费用低至近乎可忽略不计，谋利成本的低廉，让不良劳动者不劳而获、以上搏大的侥幸心理日益严重，造成“碰瓷式”劳动诉讼居高不下。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三是利益驱动。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法律法规对劳动者权利的倾斜保护，给不良劳动者滥用诉权获利提供了可能，一些人歪曲了劳动法对劳动者合法权益进行倾斜保护的立法原意，以劳动法保护劳动者利益作为“维权”的借口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驱使“碰瓷式”不良劳动者乐此不疲。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为此，对于“职业碰瓷”应下重拳治理，严格打击这种恶意敲诈行为，加强力度惩罚用人单位“职业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碰瓷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对此建议：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一、对反复诈骗者（2次以上）应通过相应系统拉入黑名单执行，防止再犯。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二、企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业要加强对新入职人员的背景调查，从源头减少用工风险。在入职前仔细审核劳动者个人信息，充分了解求职者是否进入黑名单，是否有不良的信用记录。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企业必须严格遵守相关的法律法规，完善规章制度，因为人力资源的管理是人性的管理，还要让员工的合法权益得到充分的保障。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四、法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院要牵头联合多部门发布“职业碰瓷名录”，加大对“职业碰瓷”行为的打击力度，依法打击劳动者恶意维权、不诚信行为，促进劳动关系和谐健康发展，维护劳动者和企业的合法权益，营造法治化劳资环境。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YzNDA4YTFjNjE2Y2NmNjQ2ZmM2N2VkYjYyNGYifQ=="/>
  </w:docVars>
  <w:rsids>
    <w:rsidRoot w:val="6BB63DB4"/>
    <w:rsid w:val="03F63957"/>
    <w:rsid w:val="139108B9"/>
    <w:rsid w:val="17FC7822"/>
    <w:rsid w:val="19D81C49"/>
    <w:rsid w:val="2CF47274"/>
    <w:rsid w:val="33CB3CC1"/>
    <w:rsid w:val="6BB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747</Characters>
  <Lines>0</Lines>
  <Paragraphs>0</Paragraphs>
  <TotalTime>17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2023-05-29T12:33:00Z</dcterms:created>
  <dc:creator>xiaojin</dc:creator>
  <cp:lastModifiedBy>岁月神偷zz</cp:lastModifiedBy>
  <cp:lastPrinted>2023-05-30T06:23:00Z</cp:lastPrinted>
  <dcterms:modified xsi:type="dcterms:W3CDTF">2023-07-10T03:23:40Z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32644A8208BB407DB2B6DC35364E598B</vt:lpwstr>
  </property>
</Properties>
</file>