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DF" w:rsidRDefault="006E01DF" w:rsidP="00FF0195">
      <w:pPr>
        <w:spacing w:line="560" w:lineRule="exact"/>
        <w:jc w:val="center"/>
        <w:rPr>
          <w:rFonts w:ascii="仿宋" w:eastAsia="仿宋" w:hAnsi="仿宋" w:cs="仿宋"/>
          <w:b/>
          <w:bCs/>
          <w:color w:val="010101"/>
          <w:sz w:val="44"/>
          <w:szCs w:val="44"/>
        </w:rPr>
      </w:pPr>
      <w:bookmarkStart w:id="0" w:name="_GoBack"/>
    </w:p>
    <w:p w:rsidR="006E01DF" w:rsidRDefault="006E01DF" w:rsidP="00FF0195">
      <w:pPr>
        <w:spacing w:line="560" w:lineRule="exact"/>
        <w:jc w:val="center"/>
        <w:rPr>
          <w:rFonts w:ascii="仿宋" w:eastAsia="仿宋" w:hAnsi="仿宋" w:cs="仿宋"/>
          <w:b/>
          <w:bCs/>
          <w:color w:val="010101"/>
          <w:sz w:val="44"/>
          <w:szCs w:val="44"/>
        </w:rPr>
      </w:pPr>
    </w:p>
    <w:p w:rsidR="00E97274" w:rsidRPr="00FD0D28" w:rsidRDefault="00FF0195" w:rsidP="00FF0195">
      <w:pPr>
        <w:spacing w:line="560" w:lineRule="exact"/>
        <w:jc w:val="center"/>
        <w:rPr>
          <w:rFonts w:ascii="宋体" w:eastAsia="宋体" w:hAnsi="宋体" w:cs="仿宋"/>
          <w:b/>
          <w:bCs/>
          <w:color w:val="010101"/>
          <w:sz w:val="44"/>
          <w:szCs w:val="44"/>
        </w:rPr>
      </w:pPr>
      <w:r w:rsidRPr="00FD0D28">
        <w:rPr>
          <w:rFonts w:ascii="宋体" w:eastAsia="宋体" w:hAnsi="宋体" w:cs="仿宋" w:hint="eastAsia"/>
          <w:b/>
          <w:bCs/>
          <w:color w:val="010101"/>
          <w:sz w:val="44"/>
          <w:szCs w:val="44"/>
        </w:rPr>
        <w:t>关于根除“以罚代管”现象的建议</w:t>
      </w:r>
    </w:p>
    <w:p w:rsidR="006E01DF" w:rsidRDefault="006E01DF" w:rsidP="00FF0195">
      <w:pPr>
        <w:spacing w:line="560" w:lineRule="exact"/>
        <w:rPr>
          <w:rFonts w:ascii="仿宋" w:eastAsia="仿宋" w:hAnsi="仿宋" w:cs="仿宋"/>
          <w:b/>
          <w:bCs/>
          <w:color w:val="010101"/>
          <w:sz w:val="44"/>
          <w:szCs w:val="44"/>
        </w:rPr>
      </w:pPr>
    </w:p>
    <w:p w:rsidR="006E01DF" w:rsidRDefault="006E01DF" w:rsidP="00FF0195">
      <w:pPr>
        <w:spacing w:line="560" w:lineRule="exact"/>
        <w:rPr>
          <w:rFonts w:ascii="仿宋" w:eastAsia="仿宋" w:hAnsi="仿宋" w:cs="仿宋"/>
          <w:color w:val="010101"/>
          <w:sz w:val="30"/>
          <w:szCs w:val="30"/>
        </w:rPr>
      </w:pPr>
      <w:r w:rsidRPr="006E01DF">
        <w:rPr>
          <w:rFonts w:ascii="楷体_GB2312" w:eastAsia="楷体_GB2312" w:hAnsi="SourceHanSansCN" w:cs="SourceHanSansCN" w:hint="eastAsia"/>
          <w:bCs/>
          <w:color w:val="010101"/>
          <w:sz w:val="32"/>
          <w:szCs w:val="32"/>
        </w:rPr>
        <w:t>领衔</w:t>
      </w:r>
      <w:r>
        <w:rPr>
          <w:rFonts w:ascii="楷体_GB2312" w:eastAsia="楷体_GB2312" w:hAnsi="SourceHanSansCN" w:cs="SourceHanSansCN" w:hint="eastAsia"/>
          <w:bCs/>
          <w:color w:val="010101"/>
          <w:sz w:val="32"/>
          <w:szCs w:val="32"/>
        </w:rPr>
        <w:t>代表：</w:t>
      </w:r>
      <w:proofErr w:type="gramStart"/>
      <w:r w:rsidRPr="006E01DF">
        <w:rPr>
          <w:rFonts w:ascii="楷体_GB2312" w:eastAsia="楷体_GB2312" w:hAnsi="仿宋" w:cs="仿宋" w:hint="eastAsia"/>
          <w:color w:val="010101"/>
          <w:sz w:val="32"/>
          <w:szCs w:val="32"/>
        </w:rPr>
        <w:t>陆忠植</w:t>
      </w:r>
      <w:proofErr w:type="gramEnd"/>
    </w:p>
    <w:p w:rsidR="00E97274" w:rsidRDefault="006E01DF" w:rsidP="00FF0195">
      <w:pPr>
        <w:spacing w:line="560" w:lineRule="exact"/>
        <w:rPr>
          <w:rFonts w:ascii="楷体_GB2312" w:eastAsia="楷体_GB2312" w:hAnsi="SourceHanSansCN" w:cs="SourceHanSansCN" w:hint="eastAsia"/>
          <w:bCs/>
          <w:color w:val="010101"/>
          <w:sz w:val="32"/>
          <w:szCs w:val="32"/>
        </w:rPr>
      </w:pPr>
      <w:r w:rsidRPr="006E01DF">
        <w:rPr>
          <w:rFonts w:ascii="楷体_GB2312" w:eastAsia="楷体_GB2312" w:hAnsi="仿宋" w:cs="仿宋" w:hint="eastAsia"/>
          <w:color w:val="010101"/>
          <w:sz w:val="32"/>
          <w:szCs w:val="32"/>
        </w:rPr>
        <w:t>附议代表</w:t>
      </w:r>
      <w:r>
        <w:rPr>
          <w:rFonts w:ascii="楷体_GB2312" w:eastAsia="楷体_GB2312" w:hAnsi="仿宋" w:cs="仿宋" w:hint="eastAsia"/>
          <w:color w:val="010101"/>
          <w:sz w:val="32"/>
          <w:szCs w:val="32"/>
        </w:rPr>
        <w:t>：</w:t>
      </w:r>
      <w:bookmarkEnd w:id="0"/>
    </w:p>
    <w:p w:rsidR="006E01DF" w:rsidRPr="006E01DF" w:rsidRDefault="006E01DF" w:rsidP="00FF0195">
      <w:pPr>
        <w:spacing w:line="560" w:lineRule="exact"/>
        <w:rPr>
          <w:rFonts w:ascii="楷体_GB2312" w:eastAsia="楷体_GB2312" w:hAnsi="SourceHanSansCN" w:cs="SourceHanSansCN" w:hint="eastAsia"/>
          <w:bCs/>
          <w:color w:val="010101"/>
          <w:sz w:val="32"/>
          <w:szCs w:val="32"/>
        </w:rPr>
      </w:pPr>
    </w:p>
    <w:p w:rsidR="00E97274" w:rsidRPr="009A7F54" w:rsidRDefault="00FF0195" w:rsidP="00FF0195">
      <w:pPr>
        <w:spacing w:line="560" w:lineRule="exact"/>
        <w:ind w:firstLineChars="200" w:firstLine="640"/>
        <w:rPr>
          <w:rFonts w:ascii="仿宋_GB2312" w:eastAsia="仿宋_GB2312" w:hAnsi="仿宋" w:cs="仿宋"/>
          <w:sz w:val="32"/>
          <w:szCs w:val="32"/>
        </w:rPr>
      </w:pPr>
      <w:r w:rsidRPr="009A7F54">
        <w:rPr>
          <w:rFonts w:ascii="仿宋_GB2312" w:eastAsia="仿宋_GB2312" w:hAnsi="仿宋" w:cs="仿宋" w:hint="eastAsia"/>
          <w:sz w:val="32"/>
          <w:szCs w:val="32"/>
        </w:rPr>
        <w:t>说起“以罚代管”，人们并不陌生。一些掌握公权力的单位、机构、组织，对违规行为，依轻重程度进行罚款惩戒，以此让违规者引以为戒，并以儆效尤。遗憾的是，原本作为管理手段的罚款惩戒，渐渐变成了以罚款为目的。一些单位尝到了甜头，用罚款替代管理，罚款成为</w:t>
      </w:r>
      <w:proofErr w:type="gramStart"/>
      <w:r w:rsidRPr="009A7F54">
        <w:rPr>
          <w:rFonts w:ascii="仿宋_GB2312" w:eastAsia="仿宋_GB2312" w:hAnsi="仿宋" w:cs="仿宋" w:hint="eastAsia"/>
          <w:sz w:val="32"/>
          <w:szCs w:val="32"/>
        </w:rPr>
        <w:t>不</w:t>
      </w:r>
      <w:proofErr w:type="gramEnd"/>
      <w:r w:rsidRPr="009A7F54">
        <w:rPr>
          <w:rFonts w:ascii="仿宋_GB2312" w:eastAsia="仿宋_GB2312" w:hAnsi="仿宋" w:cs="仿宋" w:hint="eastAsia"/>
          <w:sz w:val="32"/>
          <w:szCs w:val="32"/>
        </w:rPr>
        <w:t>二选择。个别管理部门甚至将</w:t>
      </w:r>
      <w:r w:rsidRPr="009A7F54">
        <w:rPr>
          <w:rFonts w:ascii="仿宋_GB2312" w:eastAsia="仿宋_GB2312" w:hAnsi="仿宋" w:cs="仿宋" w:hint="eastAsia"/>
          <w:sz w:val="32"/>
          <w:szCs w:val="32"/>
          <w:shd w:val="clear" w:color="auto" w:fill="FFFFFF"/>
        </w:rPr>
        <w:t>罚款数额高低进行排名或者作为绩效考核的指标并进行通报亮晒。</w:t>
      </w:r>
      <w:r w:rsidRPr="009A7F54">
        <w:rPr>
          <w:rFonts w:ascii="仿宋_GB2312" w:eastAsia="仿宋_GB2312" w:hAnsi="仿宋" w:cs="仿宋" w:hint="eastAsia"/>
          <w:sz w:val="32"/>
          <w:szCs w:val="32"/>
        </w:rPr>
        <w:t>近年来，随着依法行政的深入人心以及行政执法的日趋规范化，“以罚代管”大为减少。但是，在一些具有行政执法的权力部门，“以罚代管”仍依然存在。如此服务意识减弱而采用“以罚代管”，让管理、服务走调变味，实则暗含着管理的危机--非但达不到管理的目的，反而会加剧混乱；被管理者非但不会</w:t>
      </w:r>
      <w:proofErr w:type="gramStart"/>
      <w:r w:rsidRPr="009A7F54">
        <w:rPr>
          <w:rFonts w:ascii="仿宋_GB2312" w:eastAsia="仿宋_GB2312" w:hAnsi="仿宋" w:cs="仿宋" w:hint="eastAsia"/>
          <w:sz w:val="32"/>
          <w:szCs w:val="32"/>
        </w:rPr>
        <w:t>因罚款</w:t>
      </w:r>
      <w:proofErr w:type="gramEnd"/>
      <w:r w:rsidRPr="009A7F54">
        <w:rPr>
          <w:rFonts w:ascii="仿宋_GB2312" w:eastAsia="仿宋_GB2312" w:hAnsi="仿宋" w:cs="仿宋" w:hint="eastAsia"/>
          <w:sz w:val="32"/>
          <w:szCs w:val="32"/>
        </w:rPr>
        <w:t>而收敛行为，反而会走向逆反抵抗。更有</w:t>
      </w:r>
      <w:proofErr w:type="gramStart"/>
      <w:r w:rsidRPr="009A7F54">
        <w:rPr>
          <w:rFonts w:ascii="仿宋_GB2312" w:eastAsia="仿宋_GB2312" w:hAnsi="仿宋" w:cs="仿宋" w:hint="eastAsia"/>
          <w:sz w:val="32"/>
          <w:szCs w:val="32"/>
        </w:rPr>
        <w:t>甚打击</w:t>
      </w:r>
      <w:proofErr w:type="gramEnd"/>
      <w:r w:rsidRPr="009A7F54">
        <w:rPr>
          <w:rFonts w:ascii="仿宋_GB2312" w:eastAsia="仿宋_GB2312" w:hAnsi="仿宋" w:cs="仿宋" w:hint="eastAsia"/>
          <w:sz w:val="32"/>
          <w:szCs w:val="32"/>
        </w:rPr>
        <w:t>了实体经济经营者的积极性。</w:t>
      </w:r>
    </w:p>
    <w:p w:rsidR="00E97274" w:rsidRPr="009A7F54" w:rsidRDefault="00FF0195" w:rsidP="00FF0195">
      <w:pPr>
        <w:spacing w:line="560" w:lineRule="exact"/>
        <w:ind w:firstLineChars="200" w:firstLine="640"/>
        <w:rPr>
          <w:rFonts w:ascii="仿宋_GB2312" w:eastAsia="仿宋_GB2312" w:hAnsi="仿宋" w:cs="仿宋"/>
          <w:sz w:val="32"/>
          <w:szCs w:val="32"/>
        </w:rPr>
      </w:pPr>
      <w:r w:rsidRPr="009A7F54">
        <w:rPr>
          <w:rFonts w:ascii="仿宋_GB2312" w:eastAsia="仿宋_GB2312" w:hAnsi="仿宋" w:cs="仿宋" w:hint="eastAsia"/>
          <w:sz w:val="32"/>
          <w:szCs w:val="32"/>
        </w:rPr>
        <w:t>“以罚代管”是一种短视、粗暴行为，与人性化、科学文明的管理理念相悖。无论是何种情形、何种方式的“以罚代管”，皆不值得提倡。管理方不能因管理地位的特殊性而滥施罚款。对于</w:t>
      </w:r>
      <w:r w:rsidRPr="009A7F54">
        <w:rPr>
          <w:rFonts w:ascii="仿宋_GB2312" w:eastAsia="仿宋_GB2312" w:hAnsi="仿宋" w:cs="仿宋" w:hint="eastAsia"/>
          <w:sz w:val="32"/>
          <w:szCs w:val="32"/>
        </w:rPr>
        <w:lastRenderedPageBreak/>
        <w:t>管理中的罚款须谨慎，罚款要让被罚者心服口服，要起到惩戒效果。</w:t>
      </w:r>
    </w:p>
    <w:p w:rsidR="00E97274" w:rsidRPr="009A7F54" w:rsidRDefault="00FF0195" w:rsidP="00FF0195">
      <w:pPr>
        <w:spacing w:line="560" w:lineRule="exact"/>
        <w:ind w:firstLineChars="200" w:firstLine="640"/>
        <w:rPr>
          <w:rFonts w:ascii="黑体" w:eastAsia="黑体" w:hAnsi="黑体" w:cs="仿宋"/>
          <w:sz w:val="32"/>
          <w:szCs w:val="32"/>
        </w:rPr>
      </w:pPr>
      <w:r w:rsidRPr="009A7F54">
        <w:rPr>
          <w:rFonts w:ascii="黑体" w:eastAsia="黑体" w:hAnsi="黑体" w:cs="仿宋" w:hint="eastAsia"/>
          <w:sz w:val="32"/>
          <w:szCs w:val="32"/>
        </w:rPr>
        <w:t>建议：</w:t>
      </w:r>
    </w:p>
    <w:p w:rsidR="00E97274" w:rsidRPr="009A7F54" w:rsidRDefault="00FF0195" w:rsidP="00FF0195">
      <w:pPr>
        <w:spacing w:line="560" w:lineRule="exact"/>
        <w:ind w:firstLineChars="200" w:firstLine="643"/>
        <w:rPr>
          <w:rFonts w:ascii="仿宋_GB2312" w:eastAsia="仿宋_GB2312" w:hAnsi="仿宋" w:cs="仿宋"/>
          <w:sz w:val="32"/>
          <w:szCs w:val="32"/>
        </w:rPr>
      </w:pPr>
      <w:r w:rsidRPr="009A7F54">
        <w:rPr>
          <w:rFonts w:ascii="楷体_GB2312" w:eastAsia="楷体_GB2312" w:hAnsi="仿宋" w:cs="仿宋" w:hint="eastAsia"/>
          <w:b/>
          <w:sz w:val="32"/>
          <w:szCs w:val="32"/>
        </w:rPr>
        <w:t>1、减轻企业负担。</w:t>
      </w:r>
      <w:r w:rsidRPr="009A7F54">
        <w:rPr>
          <w:rFonts w:ascii="仿宋_GB2312" w:eastAsia="仿宋_GB2312" w:hAnsi="仿宋" w:cs="仿宋" w:hint="eastAsia"/>
          <w:sz w:val="32"/>
          <w:szCs w:val="32"/>
        </w:rPr>
        <w:t>优化营商环境、降低制度性交易成本是减轻市场主体负担、激发市场活力的重要举措。按照《国务院办公厅关于进一步优化营商环境降低市场主体制度性交易成本的意见（国办发（2022)30号）》之精神，各部门应帮助实体经济降低制度性交易成本，提</w:t>
      </w:r>
      <w:proofErr w:type="gramStart"/>
      <w:r w:rsidRPr="009A7F54">
        <w:rPr>
          <w:rFonts w:ascii="仿宋_GB2312" w:eastAsia="仿宋_GB2312" w:hAnsi="仿宋" w:cs="仿宋" w:hint="eastAsia"/>
          <w:sz w:val="32"/>
          <w:szCs w:val="32"/>
        </w:rPr>
        <w:t>振市场</w:t>
      </w:r>
      <w:proofErr w:type="gramEnd"/>
      <w:r w:rsidRPr="009A7F54">
        <w:rPr>
          <w:rFonts w:ascii="仿宋_GB2312" w:eastAsia="仿宋_GB2312" w:hAnsi="仿宋" w:cs="仿宋" w:hint="eastAsia"/>
          <w:sz w:val="32"/>
          <w:szCs w:val="32"/>
        </w:rPr>
        <w:t>主体信心，助力市场主体发展，为稳定宏观经济大盘提供有力支撑。</w:t>
      </w:r>
    </w:p>
    <w:p w:rsidR="00E97274" w:rsidRPr="009A7F54" w:rsidRDefault="00FF0195" w:rsidP="00FF0195">
      <w:pPr>
        <w:spacing w:line="560" w:lineRule="exact"/>
        <w:ind w:firstLineChars="200" w:firstLine="643"/>
        <w:rPr>
          <w:rFonts w:ascii="仿宋_GB2312" w:eastAsia="仿宋_GB2312" w:hAnsi="仿宋" w:cs="仿宋"/>
          <w:sz w:val="32"/>
          <w:szCs w:val="32"/>
        </w:rPr>
      </w:pPr>
      <w:r w:rsidRPr="009A7F54">
        <w:rPr>
          <w:rFonts w:ascii="仿宋_GB2312" w:eastAsia="仿宋_GB2312" w:hAnsi="仿宋" w:cs="仿宋" w:hint="eastAsia"/>
          <w:b/>
          <w:sz w:val="32"/>
          <w:szCs w:val="32"/>
        </w:rPr>
        <w:t>2、提升服务理念。</w:t>
      </w:r>
      <w:r w:rsidRPr="009A7F54">
        <w:rPr>
          <w:rFonts w:ascii="仿宋_GB2312" w:eastAsia="仿宋_GB2312" w:hAnsi="仿宋" w:cs="仿宋" w:hint="eastAsia"/>
          <w:sz w:val="32"/>
          <w:szCs w:val="32"/>
        </w:rPr>
        <w:t>当前，经济运行面临一些突出矛盾和问题，市场主体特别是中小微企业、个体工商户生产经营困难依然较多，要积极运用改革创新办法，强化现场指导，帮助市场主体解难题、渡难关、复元气、增活力，加力巩固经济恢复发展基础。</w:t>
      </w:r>
    </w:p>
    <w:p w:rsidR="00E97274" w:rsidRPr="009A7F54" w:rsidRDefault="00FF0195" w:rsidP="00FF0195">
      <w:pPr>
        <w:spacing w:line="560" w:lineRule="exact"/>
        <w:ind w:firstLineChars="200" w:firstLine="643"/>
        <w:rPr>
          <w:rFonts w:ascii="仿宋_GB2312" w:eastAsia="仿宋_GB2312" w:hAnsi="仿宋" w:cs="仿宋"/>
          <w:sz w:val="32"/>
          <w:szCs w:val="32"/>
        </w:rPr>
      </w:pPr>
      <w:r w:rsidRPr="009A7F54">
        <w:rPr>
          <w:rFonts w:ascii="仿宋_GB2312" w:eastAsia="仿宋_GB2312" w:hAnsi="仿宋" w:cs="仿宋" w:hint="eastAsia"/>
          <w:b/>
          <w:sz w:val="32"/>
          <w:szCs w:val="32"/>
        </w:rPr>
        <w:t>3、改变工作方法。</w:t>
      </w:r>
      <w:r w:rsidRPr="009A7F54">
        <w:rPr>
          <w:rFonts w:ascii="仿宋_GB2312" w:eastAsia="仿宋_GB2312" w:hAnsi="仿宋" w:cs="仿宋" w:hint="eastAsia"/>
          <w:sz w:val="32"/>
          <w:szCs w:val="32"/>
        </w:rPr>
        <w:t>避免带有目标性</w:t>
      </w:r>
      <w:proofErr w:type="gramStart"/>
      <w:r w:rsidRPr="009A7F54">
        <w:rPr>
          <w:rFonts w:ascii="仿宋_GB2312" w:eastAsia="仿宋_GB2312" w:hAnsi="仿宋" w:cs="仿宋" w:hint="eastAsia"/>
          <w:sz w:val="32"/>
          <w:szCs w:val="32"/>
        </w:rPr>
        <w:t>的逢查必罚</w:t>
      </w:r>
      <w:proofErr w:type="gramEnd"/>
      <w:r w:rsidRPr="009A7F54">
        <w:rPr>
          <w:rFonts w:ascii="仿宋_GB2312" w:eastAsia="仿宋_GB2312" w:hAnsi="仿宋" w:cs="仿宋" w:hint="eastAsia"/>
          <w:sz w:val="32"/>
          <w:szCs w:val="32"/>
        </w:rPr>
        <w:t>，尽可能采用一次整改告知，二次惩戒罚款。这样既体现了政府的管理和服务职能，又保障和维护了市场经济秩序。当然，在正常管理中的部分罚款也是应该的，诸如对严重危害民众生命安危、扰乱社会秩序</w:t>
      </w:r>
      <w:proofErr w:type="gramStart"/>
      <w:r w:rsidRPr="009A7F54">
        <w:rPr>
          <w:rFonts w:ascii="仿宋_GB2312" w:eastAsia="仿宋_GB2312" w:hAnsi="仿宋" w:cs="仿宋" w:hint="eastAsia"/>
          <w:sz w:val="32"/>
          <w:szCs w:val="32"/>
        </w:rPr>
        <w:t>的醉驾行为</w:t>
      </w:r>
      <w:proofErr w:type="gramEnd"/>
      <w:r w:rsidRPr="009A7F54">
        <w:rPr>
          <w:rFonts w:ascii="仿宋_GB2312" w:eastAsia="仿宋_GB2312" w:hAnsi="仿宋" w:cs="仿宋" w:hint="eastAsia"/>
          <w:sz w:val="32"/>
          <w:szCs w:val="32"/>
        </w:rPr>
        <w:t>，实行严厉的处罚势所必然。关键要区分，什么是必要的罚款，什么是非必要的罚款；罚款是管理的必需，还是管理手段不足的懒政和滥管；罚款是正常的管理手段，还是目的导向的暗里敛财。</w:t>
      </w:r>
    </w:p>
    <w:p w:rsidR="00E97274" w:rsidRPr="006E01DF" w:rsidRDefault="00E97274" w:rsidP="00FF0195">
      <w:pPr>
        <w:spacing w:line="560" w:lineRule="exact"/>
        <w:rPr>
          <w:rFonts w:ascii="仿宋_GB2312" w:eastAsia="仿宋_GB2312"/>
        </w:rPr>
      </w:pPr>
    </w:p>
    <w:sectPr w:rsidR="00E97274" w:rsidRPr="006E01DF" w:rsidSect="00FF0195">
      <w:footerReference w:type="default" r:id="rId6"/>
      <w:pgSz w:w="11906" w:h="16838" w:code="9"/>
      <w:pgMar w:top="2098" w:right="1418" w:bottom="1985" w:left="1418"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195" w:rsidRDefault="00FF0195" w:rsidP="00FF0195">
      <w:r>
        <w:separator/>
      </w:r>
    </w:p>
  </w:endnote>
  <w:endnote w:type="continuationSeparator" w:id="1">
    <w:p w:rsidR="00FF0195" w:rsidRDefault="00FF0195" w:rsidP="00FF01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ourceHanSansCN">
    <w:altName w:val="Segoe Print"/>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77363"/>
      <w:docPartObj>
        <w:docPartGallery w:val="Page Numbers (Bottom of Page)"/>
        <w:docPartUnique/>
      </w:docPartObj>
    </w:sdtPr>
    <w:sdtContent>
      <w:p w:rsidR="00FF0195" w:rsidRDefault="00420B7C">
        <w:pPr>
          <w:pStyle w:val="a4"/>
          <w:jc w:val="center"/>
        </w:pPr>
        <w:fldSimple w:instr=" PAGE   \* MERGEFORMAT ">
          <w:r w:rsidR="00FD0D28" w:rsidRPr="00FD0D28">
            <w:rPr>
              <w:noProof/>
              <w:lang w:val="zh-CN"/>
            </w:rPr>
            <w:t>1</w:t>
          </w:r>
        </w:fldSimple>
      </w:p>
    </w:sdtContent>
  </w:sdt>
  <w:p w:rsidR="00FF0195" w:rsidRDefault="00FF01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195" w:rsidRDefault="00FF0195" w:rsidP="00FF0195">
      <w:r>
        <w:separator/>
      </w:r>
    </w:p>
  </w:footnote>
  <w:footnote w:type="continuationSeparator" w:id="1">
    <w:p w:rsidR="00FF0195" w:rsidRDefault="00FF0195" w:rsidP="00FF01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JiNDM2ZTc2MjlmZTY5MGQzNzU2ZjE4ZDlhYTU2YTUifQ=="/>
  </w:docVars>
  <w:rsids>
    <w:rsidRoot w:val="00E97274"/>
    <w:rsid w:val="00420B7C"/>
    <w:rsid w:val="006E01DF"/>
    <w:rsid w:val="009A7F54"/>
    <w:rsid w:val="00E0013A"/>
    <w:rsid w:val="00E97274"/>
    <w:rsid w:val="00FD0D28"/>
    <w:rsid w:val="00FF0195"/>
    <w:rsid w:val="06F918ED"/>
    <w:rsid w:val="3FC21841"/>
    <w:rsid w:val="67371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72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0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0195"/>
    <w:rPr>
      <w:kern w:val="2"/>
      <w:sz w:val="18"/>
      <w:szCs w:val="18"/>
    </w:rPr>
  </w:style>
  <w:style w:type="paragraph" w:styleId="a4">
    <w:name w:val="footer"/>
    <w:basedOn w:val="a"/>
    <w:link w:val="Char0"/>
    <w:uiPriority w:val="99"/>
    <w:rsid w:val="00FF0195"/>
    <w:pPr>
      <w:tabs>
        <w:tab w:val="center" w:pos="4153"/>
        <w:tab w:val="right" w:pos="8306"/>
      </w:tabs>
      <w:snapToGrid w:val="0"/>
      <w:jc w:val="left"/>
    </w:pPr>
    <w:rPr>
      <w:sz w:val="18"/>
      <w:szCs w:val="18"/>
    </w:rPr>
  </w:style>
  <w:style w:type="character" w:customStyle="1" w:styleId="Char0">
    <w:name w:val="页脚 Char"/>
    <w:basedOn w:val="a0"/>
    <w:link w:val="a4"/>
    <w:uiPriority w:val="99"/>
    <w:rsid w:val="00FF019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944</Words>
  <Characters>21</Characters>
  <Application>Microsoft Office Word</Application>
  <DocSecurity>0</DocSecurity>
  <Lines>1</Lines>
  <Paragraphs>1</Paragraphs>
  <ScaleCrop>false</ScaleCrop>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2022-12-23T11:23:00Z</dcterms:created>
  <dcterms:modified xsi:type="dcterms:W3CDTF">2023-02-04T08:10:00Z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76757F61CC6F4FDD9EAFD21B97634C10</vt:lpwstr>
  </property>
</Properties>
</file>