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79" w:rsidRPr="0039280F" w:rsidRDefault="00876C79" w:rsidP="0039280F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</w:p>
    <w:p w:rsidR="00876C79" w:rsidRPr="0039280F" w:rsidRDefault="00876C79" w:rsidP="0039280F">
      <w:pPr>
        <w:spacing w:line="700" w:lineRule="exact"/>
        <w:ind w:firstLine="646"/>
        <w:rPr>
          <w:rFonts w:ascii="仿宋" w:eastAsia="仿宋" w:hAnsi="仿宋"/>
          <w:sz w:val="32"/>
          <w:szCs w:val="32"/>
        </w:rPr>
      </w:pPr>
    </w:p>
    <w:p w:rsidR="00876C79" w:rsidRPr="00621FCF" w:rsidRDefault="00E07A11" w:rsidP="008353E4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07A11">
        <w:rPr>
          <w:rFonts w:asciiTheme="minorEastAsia" w:hAnsiTheme="minorEastAsia" w:hint="eastAsia"/>
          <w:b/>
          <w:sz w:val="44"/>
          <w:szCs w:val="44"/>
        </w:rPr>
        <w:t>关于加快推进新能源汽车充电设施建设的建议</w:t>
      </w:r>
    </w:p>
    <w:p w:rsidR="00876C79" w:rsidRDefault="00876C79" w:rsidP="008353E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76C79" w:rsidRPr="008353E4" w:rsidRDefault="00876C79" w:rsidP="008353E4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 w:rsidRPr="008353E4">
        <w:rPr>
          <w:rFonts w:ascii="楷体_GB2312" w:eastAsia="楷体_GB2312" w:hAnsi="楷体" w:hint="eastAsia"/>
          <w:sz w:val="32"/>
          <w:szCs w:val="32"/>
        </w:rPr>
        <w:t>领衔代表：丁小根</w:t>
      </w:r>
    </w:p>
    <w:p w:rsidR="00876C79" w:rsidRPr="0039280F" w:rsidRDefault="0039280F" w:rsidP="008353E4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 w:rsidRPr="0039280F"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39280F" w:rsidRPr="00621FCF" w:rsidRDefault="0039280F" w:rsidP="00835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E0DB5" w:rsidRDefault="00FE0DB5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充电桩其功能类似加油站里面的加油机，可以固定在地面或墙壁，安装于公共建筑（公共楼宇、商场、机关、学校、</w:t>
      </w:r>
      <w:r w:rsidR="003630A3">
        <w:rPr>
          <w:rFonts w:ascii="仿宋" w:eastAsia="仿宋" w:hAnsi="仿宋"/>
          <w:sz w:val="32"/>
          <w:szCs w:val="32"/>
        </w:rPr>
        <w:t>公</w:t>
      </w:r>
      <w:r>
        <w:rPr>
          <w:rFonts w:ascii="仿宋" w:eastAsia="仿宋" w:hAnsi="仿宋"/>
          <w:sz w:val="32"/>
          <w:szCs w:val="32"/>
        </w:rPr>
        <w:t>共停车场等或充电站内，可以根据不同的电压等级为各种型号的电动汽车充电。充电桩的输入端与交流电网直接连接，输出端都装有充电插头用于为电动汽车充电。充电桩一般提供常规充电和快速充电两种充电方式，人们可以</w:t>
      </w:r>
      <w:r w:rsidR="00FE5FDD">
        <w:rPr>
          <w:rFonts w:ascii="仿宋" w:eastAsia="仿宋" w:hAnsi="仿宋"/>
          <w:sz w:val="32"/>
          <w:szCs w:val="32"/>
        </w:rPr>
        <w:t>使用特定的充电卡在充电桩提供的人机交互操作界面上刷卡使用，进行相应的充电方式、充电时间、费用数据打印等操作，充电桩显示充电量、费用、充电时间等数据。</w:t>
      </w:r>
    </w:p>
    <w:p w:rsidR="000D2964" w:rsidRPr="0022650B" w:rsidRDefault="000D2964" w:rsidP="008353E4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 w:rsidRPr="0022650B">
        <w:rPr>
          <w:rFonts w:ascii="黑体" w:eastAsia="黑体" w:hAnsi="黑体"/>
          <w:sz w:val="32"/>
          <w:szCs w:val="32"/>
        </w:rPr>
        <w:t>一、缘由</w:t>
      </w:r>
    </w:p>
    <w:p w:rsidR="00C77FBC" w:rsidRDefault="000D2964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“十三五”规划中新能源汽车业已经成为政府重点关注领域，而各种利好</w:t>
      </w:r>
      <w:r w:rsidR="00A41C65">
        <w:rPr>
          <w:rFonts w:ascii="仿宋" w:eastAsia="仿宋" w:hAnsi="仿宋" w:hint="eastAsia"/>
          <w:sz w:val="32"/>
          <w:szCs w:val="32"/>
        </w:rPr>
        <w:t>政策的出台及落地，促进新能源汽车行业市场的发展。目前，我市已相继落户多家新能源汽车销售店和体验店，相当部分市</w:t>
      </w:r>
      <w:r w:rsidR="003630A3">
        <w:rPr>
          <w:rFonts w:ascii="仿宋" w:eastAsia="仿宋" w:hAnsi="仿宋" w:hint="eastAsia"/>
          <w:sz w:val="32"/>
          <w:szCs w:val="32"/>
        </w:rPr>
        <w:t>民</w:t>
      </w:r>
      <w:r w:rsidR="00A41C65">
        <w:rPr>
          <w:rFonts w:ascii="仿宋" w:eastAsia="仿宋" w:hAnsi="仿宋" w:hint="eastAsia"/>
          <w:sz w:val="32"/>
          <w:szCs w:val="32"/>
        </w:rPr>
        <w:t>购置或使用新能源汽车，新能源汽车进入</w:t>
      </w:r>
      <w:r w:rsidR="003630A3">
        <w:rPr>
          <w:rFonts w:ascii="仿宋" w:eastAsia="仿宋" w:hAnsi="仿宋" w:hint="eastAsia"/>
          <w:sz w:val="32"/>
          <w:szCs w:val="32"/>
        </w:rPr>
        <w:t>普通</w:t>
      </w:r>
      <w:r w:rsidR="00A41C65">
        <w:rPr>
          <w:rFonts w:ascii="仿宋" w:eastAsia="仿宋" w:hAnsi="仿宋" w:hint="eastAsia"/>
          <w:sz w:val="32"/>
          <w:szCs w:val="32"/>
        </w:rPr>
        <w:t>家庭。市客运中心</w:t>
      </w:r>
      <w:r w:rsidR="00C126A9">
        <w:rPr>
          <w:rFonts w:ascii="仿宋" w:eastAsia="仿宋" w:hAnsi="仿宋" w:hint="eastAsia"/>
          <w:sz w:val="32"/>
          <w:szCs w:val="32"/>
        </w:rPr>
        <w:t>自2</w:t>
      </w:r>
      <w:r w:rsidR="00C126A9">
        <w:rPr>
          <w:rFonts w:ascii="仿宋" w:eastAsia="仿宋" w:hAnsi="仿宋"/>
          <w:sz w:val="32"/>
          <w:szCs w:val="32"/>
        </w:rPr>
        <w:t>017年试营</w:t>
      </w:r>
      <w:r w:rsidR="00A41C65">
        <w:rPr>
          <w:rFonts w:ascii="仿宋" w:eastAsia="仿宋" w:hAnsi="仿宋" w:hint="eastAsia"/>
          <w:sz w:val="32"/>
          <w:szCs w:val="32"/>
        </w:rPr>
        <w:t>6</w:t>
      </w:r>
      <w:r w:rsidR="00C77FBC">
        <w:rPr>
          <w:rFonts w:ascii="仿宋" w:eastAsia="仿宋" w:hAnsi="仿宋" w:hint="eastAsia"/>
          <w:sz w:val="32"/>
          <w:szCs w:val="32"/>
        </w:rPr>
        <w:t>路</w:t>
      </w:r>
      <w:r w:rsidR="00C126A9">
        <w:rPr>
          <w:rFonts w:ascii="仿宋" w:eastAsia="仿宋" w:hAnsi="仿宋" w:hint="eastAsia"/>
          <w:sz w:val="32"/>
          <w:szCs w:val="32"/>
        </w:rPr>
        <w:t>电动车后，公司相继采购了3</w:t>
      </w:r>
      <w:r w:rsidR="00C126A9">
        <w:rPr>
          <w:rFonts w:ascii="仿宋" w:eastAsia="仿宋" w:hAnsi="仿宋"/>
          <w:sz w:val="32"/>
          <w:szCs w:val="32"/>
        </w:rPr>
        <w:t>2辆比亚</w:t>
      </w:r>
      <w:r w:rsidR="00C126A9">
        <w:rPr>
          <w:rFonts w:ascii="仿宋" w:eastAsia="仿宋" w:hAnsi="仿宋"/>
          <w:sz w:val="32"/>
          <w:szCs w:val="32"/>
        </w:rPr>
        <w:lastRenderedPageBreak/>
        <w:t>迪</w:t>
      </w:r>
      <w:r w:rsidR="00C126A9">
        <w:rPr>
          <w:rFonts w:ascii="仿宋" w:eastAsia="仿宋" w:hAnsi="仿宋" w:hint="eastAsia"/>
          <w:sz w:val="32"/>
          <w:szCs w:val="32"/>
        </w:rPr>
        <w:t>K</w:t>
      </w:r>
      <w:r w:rsidR="00C126A9">
        <w:rPr>
          <w:rFonts w:ascii="仿宋" w:eastAsia="仿宋" w:hAnsi="仿宋"/>
          <w:sz w:val="32"/>
          <w:szCs w:val="32"/>
        </w:rPr>
        <w:t>8纯电动公交车，首批有</w:t>
      </w:r>
      <w:r w:rsidR="00C126A9">
        <w:rPr>
          <w:rFonts w:ascii="仿宋" w:eastAsia="仿宋" w:hAnsi="仿宋" w:hint="eastAsia"/>
          <w:sz w:val="32"/>
          <w:szCs w:val="32"/>
        </w:rPr>
        <w:t>2</w:t>
      </w:r>
      <w:r w:rsidR="00C126A9">
        <w:rPr>
          <w:rFonts w:ascii="仿宋" w:eastAsia="仿宋" w:hAnsi="仿宋"/>
          <w:sz w:val="32"/>
          <w:szCs w:val="32"/>
        </w:rPr>
        <w:t>2辆投入线路运营，其中</w:t>
      </w:r>
      <w:r w:rsidR="00C126A9">
        <w:rPr>
          <w:rFonts w:ascii="仿宋" w:eastAsia="仿宋" w:hAnsi="仿宋" w:hint="eastAsia"/>
          <w:sz w:val="32"/>
          <w:szCs w:val="32"/>
        </w:rPr>
        <w:t>2</w:t>
      </w:r>
      <w:r w:rsidR="00C126A9">
        <w:rPr>
          <w:rFonts w:ascii="仿宋" w:eastAsia="仿宋" w:hAnsi="仿宋"/>
          <w:sz w:val="32"/>
          <w:szCs w:val="32"/>
        </w:rPr>
        <w:t>92路</w:t>
      </w:r>
      <w:r w:rsidR="00C126A9">
        <w:rPr>
          <w:rFonts w:ascii="仿宋" w:eastAsia="仿宋" w:hAnsi="仿宋" w:hint="eastAsia"/>
          <w:sz w:val="32"/>
          <w:szCs w:val="32"/>
        </w:rPr>
        <w:t>4辆，2</w:t>
      </w:r>
      <w:r w:rsidR="00C126A9">
        <w:rPr>
          <w:rFonts w:ascii="仿宋" w:eastAsia="仿宋" w:hAnsi="仿宋"/>
          <w:sz w:val="32"/>
          <w:szCs w:val="32"/>
        </w:rPr>
        <w:t>32路</w:t>
      </w:r>
      <w:r w:rsidR="00C126A9">
        <w:rPr>
          <w:rFonts w:ascii="仿宋" w:eastAsia="仿宋" w:hAnsi="仿宋" w:hint="eastAsia"/>
          <w:sz w:val="32"/>
          <w:szCs w:val="32"/>
        </w:rPr>
        <w:t>4辆，而对6路公交进行了全线更换。设置有4</w:t>
      </w:r>
      <w:r w:rsidR="00C126A9">
        <w:rPr>
          <w:rFonts w:ascii="仿宋" w:eastAsia="仿宋" w:hAnsi="仿宋"/>
          <w:sz w:val="32"/>
          <w:szCs w:val="32"/>
        </w:rPr>
        <w:t>0个立式充电桩，每个充电桩配备</w:t>
      </w:r>
      <w:r w:rsidR="00C126A9">
        <w:rPr>
          <w:rFonts w:ascii="仿宋" w:eastAsia="仿宋" w:hAnsi="仿宋" w:hint="eastAsia"/>
          <w:sz w:val="32"/>
          <w:szCs w:val="32"/>
        </w:rPr>
        <w:t>2个充电枪。</w:t>
      </w:r>
      <w:r w:rsidR="00C77FBC">
        <w:rPr>
          <w:rFonts w:ascii="仿宋" w:eastAsia="仿宋" w:hAnsi="仿宋" w:hint="eastAsia"/>
          <w:sz w:val="32"/>
          <w:szCs w:val="32"/>
        </w:rPr>
        <w:t>但</w:t>
      </w:r>
      <w:r w:rsidR="00C126A9">
        <w:rPr>
          <w:rFonts w:ascii="仿宋" w:eastAsia="仿宋" w:hAnsi="仿宋" w:hint="eastAsia"/>
          <w:sz w:val="32"/>
          <w:szCs w:val="32"/>
        </w:rPr>
        <w:t>从全市范围来看，</w:t>
      </w:r>
      <w:r w:rsidR="00C77FBC">
        <w:rPr>
          <w:rFonts w:ascii="仿宋" w:eastAsia="仿宋" w:hAnsi="仿宋" w:hint="eastAsia"/>
          <w:sz w:val="32"/>
          <w:szCs w:val="32"/>
        </w:rPr>
        <w:t>因充电桩和充电站建设滞后，新能源汽车配套充</w:t>
      </w:r>
      <w:r w:rsidR="003630A3">
        <w:rPr>
          <w:rFonts w:ascii="仿宋" w:eastAsia="仿宋" w:hAnsi="仿宋" w:hint="eastAsia"/>
          <w:sz w:val="32"/>
          <w:szCs w:val="32"/>
        </w:rPr>
        <w:t>电桩</w:t>
      </w:r>
      <w:r w:rsidR="00C77FBC">
        <w:rPr>
          <w:rFonts w:ascii="仿宋" w:eastAsia="仿宋" w:hAnsi="仿宋" w:hint="eastAsia"/>
          <w:sz w:val="32"/>
          <w:szCs w:val="32"/>
        </w:rPr>
        <w:t>设施不到位，市民担忧充电不方便，新能源汽车购买</w:t>
      </w:r>
      <w:r w:rsidR="003630A3">
        <w:rPr>
          <w:rFonts w:ascii="仿宋" w:eastAsia="仿宋" w:hAnsi="仿宋" w:hint="eastAsia"/>
          <w:sz w:val="32"/>
          <w:szCs w:val="32"/>
        </w:rPr>
        <w:t>力</w:t>
      </w:r>
      <w:r w:rsidR="00C77FBC">
        <w:rPr>
          <w:rFonts w:ascii="仿宋" w:eastAsia="仿宋" w:hAnsi="仿宋" w:hint="eastAsia"/>
          <w:sz w:val="32"/>
          <w:szCs w:val="32"/>
        </w:rPr>
        <w:t>不高。</w:t>
      </w:r>
    </w:p>
    <w:p w:rsidR="00C77FBC" w:rsidRPr="0022650B" w:rsidRDefault="00C77FBC" w:rsidP="008353E4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 w:rsidRPr="0022650B">
        <w:rPr>
          <w:rFonts w:ascii="黑体" w:eastAsia="黑体" w:hAnsi="黑体"/>
          <w:sz w:val="32"/>
          <w:szCs w:val="32"/>
        </w:rPr>
        <w:t>二、作用</w:t>
      </w:r>
      <w:r w:rsidR="00876C79">
        <w:rPr>
          <w:rFonts w:ascii="黑体" w:eastAsia="黑体" w:hAnsi="黑体" w:hint="eastAsia"/>
          <w:sz w:val="32"/>
          <w:szCs w:val="32"/>
        </w:rPr>
        <w:t>分析</w:t>
      </w:r>
    </w:p>
    <w:p w:rsidR="000D2964" w:rsidRDefault="00876C79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5D735D" w:rsidRPr="008353E4">
        <w:rPr>
          <w:rFonts w:ascii="楷体_GB2312" w:eastAsia="楷体_GB2312" w:hAnsi="楷体" w:hint="eastAsia"/>
          <w:b/>
          <w:sz w:val="32"/>
          <w:szCs w:val="32"/>
        </w:rPr>
        <w:t>绿色</w:t>
      </w:r>
      <w:r w:rsidR="00C77FBC" w:rsidRPr="008353E4">
        <w:rPr>
          <w:rFonts w:ascii="楷体_GB2312" w:eastAsia="楷体_GB2312" w:hAnsi="楷体" w:hint="eastAsia"/>
          <w:b/>
          <w:sz w:val="32"/>
          <w:szCs w:val="32"/>
        </w:rPr>
        <w:t>环保，减少污染。</w:t>
      </w:r>
      <w:r w:rsidR="00906EBE">
        <w:rPr>
          <w:rFonts w:ascii="仿宋" w:eastAsia="仿宋" w:hAnsi="仿宋"/>
          <w:sz w:val="32"/>
          <w:szCs w:val="32"/>
        </w:rPr>
        <w:t>安装充电桩有利于促进</w:t>
      </w:r>
      <w:r w:rsidR="00C77FBC">
        <w:rPr>
          <w:rFonts w:ascii="仿宋" w:eastAsia="仿宋" w:hAnsi="仿宋"/>
          <w:sz w:val="32"/>
          <w:szCs w:val="32"/>
        </w:rPr>
        <w:t>新能源汽车</w:t>
      </w:r>
      <w:r w:rsidR="00906EBE">
        <w:rPr>
          <w:rFonts w:ascii="仿宋" w:eastAsia="仿宋" w:hAnsi="仿宋"/>
          <w:sz w:val="32"/>
          <w:szCs w:val="32"/>
        </w:rPr>
        <w:t>的使用。新能源汽车</w:t>
      </w:r>
      <w:r w:rsidR="00C77FBC">
        <w:rPr>
          <w:rFonts w:ascii="仿宋" w:eastAsia="仿宋" w:hAnsi="仿宋"/>
          <w:sz w:val="32"/>
          <w:szCs w:val="32"/>
        </w:rPr>
        <w:t>作为传统能源的替代品，</w:t>
      </w:r>
      <w:r w:rsidR="000D2964">
        <w:rPr>
          <w:rFonts w:ascii="仿宋" w:eastAsia="仿宋" w:hAnsi="仿宋" w:hint="eastAsia"/>
          <w:sz w:val="32"/>
          <w:szCs w:val="32"/>
        </w:rPr>
        <w:t>不仅摆脱了化石能源的依赖，而且使用过程中真正实现</w:t>
      </w:r>
      <w:r w:rsidR="00B16F45">
        <w:rPr>
          <w:rFonts w:ascii="仿宋" w:eastAsia="仿宋" w:hAnsi="仿宋" w:hint="eastAsia"/>
          <w:sz w:val="32"/>
          <w:szCs w:val="32"/>
        </w:rPr>
        <w:t>尾气</w:t>
      </w:r>
      <w:r w:rsidR="000D2964">
        <w:rPr>
          <w:rFonts w:ascii="仿宋" w:eastAsia="仿宋" w:hAnsi="仿宋" w:hint="eastAsia"/>
          <w:sz w:val="32"/>
          <w:szCs w:val="32"/>
        </w:rPr>
        <w:t>零排放，能够有效</w:t>
      </w:r>
      <w:r w:rsidR="00C77FBC">
        <w:rPr>
          <w:rFonts w:ascii="仿宋" w:eastAsia="仿宋" w:hAnsi="仿宋" w:hint="eastAsia"/>
          <w:sz w:val="32"/>
          <w:szCs w:val="32"/>
        </w:rPr>
        <w:t>减轻城市雾霾，改善人居环境。</w:t>
      </w:r>
    </w:p>
    <w:p w:rsidR="00C77FBC" w:rsidRDefault="00876C79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906EBE" w:rsidRPr="008353E4">
        <w:rPr>
          <w:rFonts w:ascii="楷体_GB2312" w:eastAsia="楷体_GB2312" w:hAnsi="楷体" w:hint="eastAsia"/>
          <w:b/>
          <w:sz w:val="32"/>
          <w:szCs w:val="32"/>
        </w:rPr>
        <w:t>经济实惠，适用普通家庭</w:t>
      </w:r>
      <w:r w:rsidR="00C77FBC" w:rsidRPr="008353E4">
        <w:rPr>
          <w:rFonts w:ascii="楷体_GB2312" w:eastAsia="楷体_GB2312" w:hAnsi="楷体" w:hint="eastAsia"/>
          <w:b/>
          <w:sz w:val="32"/>
          <w:szCs w:val="32"/>
        </w:rPr>
        <w:t>。</w:t>
      </w:r>
      <w:r w:rsidR="00906EBE">
        <w:rPr>
          <w:rFonts w:ascii="仿宋" w:eastAsia="仿宋" w:hAnsi="仿宋"/>
          <w:sz w:val="32"/>
          <w:szCs w:val="32"/>
        </w:rPr>
        <w:t>安装充电桩能促</w:t>
      </w:r>
      <w:r w:rsidR="005D735D">
        <w:rPr>
          <w:rFonts w:ascii="仿宋" w:eastAsia="仿宋" w:hAnsi="仿宋"/>
          <w:sz w:val="32"/>
          <w:szCs w:val="32"/>
        </w:rPr>
        <w:t>使新能源汽车进入</w:t>
      </w:r>
      <w:r w:rsidR="005D735D">
        <w:rPr>
          <w:rFonts w:ascii="仿宋" w:eastAsia="仿宋" w:hAnsi="仿宋" w:hint="eastAsia"/>
          <w:sz w:val="32"/>
          <w:szCs w:val="32"/>
        </w:rPr>
        <w:t>普通家庭。</w:t>
      </w:r>
      <w:r w:rsidR="00C77FBC">
        <w:rPr>
          <w:rFonts w:ascii="仿宋" w:eastAsia="仿宋" w:hAnsi="仿宋"/>
          <w:sz w:val="32"/>
          <w:szCs w:val="32"/>
        </w:rPr>
        <w:t>一辆新能源汽车一般只需</w:t>
      </w:r>
      <w:r w:rsidR="00C77FBC">
        <w:rPr>
          <w:rFonts w:ascii="仿宋" w:eastAsia="仿宋" w:hAnsi="仿宋" w:hint="eastAsia"/>
          <w:sz w:val="32"/>
          <w:szCs w:val="32"/>
        </w:rPr>
        <w:t>4～</w:t>
      </w:r>
      <w:r w:rsidR="00C77FBC">
        <w:rPr>
          <w:rFonts w:ascii="仿宋" w:eastAsia="仿宋" w:hAnsi="仿宋"/>
          <w:sz w:val="32"/>
          <w:szCs w:val="32"/>
        </w:rPr>
        <w:t>5万元或</w:t>
      </w:r>
      <w:r w:rsidR="00C77FBC">
        <w:rPr>
          <w:rFonts w:ascii="仿宋" w:eastAsia="仿宋" w:hAnsi="仿宋" w:hint="eastAsia"/>
          <w:sz w:val="32"/>
          <w:szCs w:val="32"/>
        </w:rPr>
        <w:t>6～</w:t>
      </w:r>
      <w:r w:rsidR="003630A3">
        <w:rPr>
          <w:rFonts w:ascii="仿宋" w:eastAsia="仿宋" w:hAnsi="仿宋" w:hint="eastAsia"/>
          <w:sz w:val="32"/>
          <w:szCs w:val="32"/>
        </w:rPr>
        <w:t>7</w:t>
      </w:r>
      <w:r w:rsidR="00C77FBC">
        <w:rPr>
          <w:rFonts w:ascii="仿宋" w:eastAsia="仿宋" w:hAnsi="仿宋" w:hint="eastAsia"/>
          <w:sz w:val="32"/>
          <w:szCs w:val="32"/>
        </w:rPr>
        <w:t>万元，而</w:t>
      </w:r>
      <w:r w:rsidR="003630A3">
        <w:rPr>
          <w:rFonts w:ascii="仿宋" w:eastAsia="仿宋" w:hAnsi="仿宋" w:hint="eastAsia"/>
          <w:sz w:val="32"/>
          <w:szCs w:val="32"/>
        </w:rPr>
        <w:t>传统</w:t>
      </w:r>
      <w:r w:rsidR="00906EBE">
        <w:rPr>
          <w:rFonts w:ascii="仿宋" w:eastAsia="仿宋" w:hAnsi="仿宋" w:hint="eastAsia"/>
          <w:sz w:val="32"/>
          <w:szCs w:val="32"/>
        </w:rPr>
        <w:t>机动车一般需要1</w:t>
      </w:r>
      <w:r w:rsidR="00906EBE">
        <w:rPr>
          <w:rFonts w:ascii="仿宋" w:eastAsia="仿宋" w:hAnsi="仿宋"/>
          <w:sz w:val="32"/>
          <w:szCs w:val="32"/>
        </w:rPr>
        <w:t>2</w:t>
      </w:r>
      <w:r w:rsidR="00906EBE">
        <w:rPr>
          <w:rFonts w:ascii="仿宋" w:eastAsia="仿宋" w:hAnsi="仿宋" w:hint="eastAsia"/>
          <w:sz w:val="32"/>
          <w:szCs w:val="32"/>
        </w:rPr>
        <w:t>～1</w:t>
      </w:r>
      <w:r w:rsidR="00906EBE">
        <w:rPr>
          <w:rFonts w:ascii="仿宋" w:eastAsia="仿宋" w:hAnsi="仿宋"/>
          <w:sz w:val="32"/>
          <w:szCs w:val="32"/>
        </w:rPr>
        <w:t>3</w:t>
      </w:r>
      <w:r w:rsidR="003630A3">
        <w:rPr>
          <w:rFonts w:ascii="仿宋" w:eastAsia="仿宋" w:hAnsi="仿宋"/>
          <w:sz w:val="32"/>
          <w:szCs w:val="32"/>
        </w:rPr>
        <w:t>万元</w:t>
      </w:r>
      <w:r w:rsidR="00906EBE">
        <w:rPr>
          <w:rFonts w:ascii="仿宋" w:eastAsia="仿宋" w:hAnsi="仿宋"/>
          <w:sz w:val="32"/>
          <w:szCs w:val="32"/>
        </w:rPr>
        <w:t>，稍好点的</w:t>
      </w:r>
      <w:r w:rsidR="00906EBE">
        <w:rPr>
          <w:rFonts w:ascii="仿宋" w:eastAsia="仿宋" w:hAnsi="仿宋" w:hint="eastAsia"/>
          <w:sz w:val="32"/>
          <w:szCs w:val="32"/>
        </w:rPr>
        <w:t>1</w:t>
      </w:r>
      <w:r w:rsidR="00906EBE">
        <w:rPr>
          <w:rFonts w:ascii="仿宋" w:eastAsia="仿宋" w:hAnsi="仿宋"/>
          <w:sz w:val="32"/>
          <w:szCs w:val="32"/>
        </w:rPr>
        <w:t>5</w:t>
      </w:r>
      <w:r w:rsidR="00906EBE">
        <w:rPr>
          <w:rFonts w:ascii="仿宋" w:eastAsia="仿宋" w:hAnsi="仿宋" w:hint="eastAsia"/>
          <w:sz w:val="32"/>
          <w:szCs w:val="32"/>
        </w:rPr>
        <w:t>～1</w:t>
      </w:r>
      <w:r w:rsidR="00906EBE">
        <w:rPr>
          <w:rFonts w:ascii="仿宋" w:eastAsia="仿宋" w:hAnsi="仿宋"/>
          <w:sz w:val="32"/>
          <w:szCs w:val="32"/>
        </w:rPr>
        <w:t>6万元，所谓高档的</w:t>
      </w:r>
      <w:r w:rsidR="00906EBE">
        <w:rPr>
          <w:rFonts w:ascii="仿宋" w:eastAsia="仿宋" w:hAnsi="仿宋" w:hint="eastAsia"/>
          <w:sz w:val="32"/>
          <w:szCs w:val="32"/>
        </w:rPr>
        <w:t>2</w:t>
      </w:r>
      <w:r w:rsidR="00906EBE">
        <w:rPr>
          <w:rFonts w:ascii="仿宋" w:eastAsia="仿宋" w:hAnsi="仿宋"/>
          <w:sz w:val="32"/>
          <w:szCs w:val="32"/>
        </w:rPr>
        <w:t>0万</w:t>
      </w:r>
      <w:r w:rsidR="003630A3">
        <w:rPr>
          <w:rFonts w:ascii="仿宋" w:eastAsia="仿宋" w:hAnsi="仿宋"/>
          <w:sz w:val="32"/>
          <w:szCs w:val="32"/>
        </w:rPr>
        <w:t>元</w:t>
      </w:r>
      <w:r w:rsidR="00906EBE">
        <w:rPr>
          <w:rFonts w:ascii="仿宋" w:eastAsia="仿宋" w:hAnsi="仿宋"/>
          <w:sz w:val="32"/>
          <w:szCs w:val="32"/>
        </w:rPr>
        <w:t>以上，甚至</w:t>
      </w:r>
      <w:r w:rsidR="00906EBE">
        <w:rPr>
          <w:rFonts w:ascii="仿宋" w:eastAsia="仿宋" w:hAnsi="仿宋" w:hint="eastAsia"/>
          <w:sz w:val="32"/>
          <w:szCs w:val="32"/>
        </w:rPr>
        <w:t>5</w:t>
      </w:r>
      <w:r w:rsidR="00906EBE">
        <w:rPr>
          <w:rFonts w:ascii="仿宋" w:eastAsia="仿宋" w:hAnsi="仿宋"/>
          <w:sz w:val="32"/>
          <w:szCs w:val="32"/>
        </w:rPr>
        <w:t>0</w:t>
      </w:r>
      <w:r w:rsidR="00906EBE">
        <w:rPr>
          <w:rFonts w:ascii="仿宋" w:eastAsia="仿宋" w:hAnsi="仿宋" w:hint="eastAsia"/>
          <w:sz w:val="32"/>
          <w:szCs w:val="32"/>
        </w:rPr>
        <w:t>～</w:t>
      </w:r>
      <w:r w:rsidR="00906EBE">
        <w:rPr>
          <w:rFonts w:ascii="仿宋" w:eastAsia="仿宋" w:hAnsi="仿宋"/>
          <w:sz w:val="32"/>
          <w:szCs w:val="32"/>
        </w:rPr>
        <w:t>60万元，一般性家庭可望不可及。</w:t>
      </w:r>
      <w:r w:rsidR="003630A3">
        <w:rPr>
          <w:rFonts w:ascii="仿宋" w:eastAsia="仿宋" w:hAnsi="仿宋"/>
          <w:sz w:val="32"/>
          <w:szCs w:val="32"/>
        </w:rPr>
        <w:t>传统汽车</w:t>
      </w:r>
      <w:r w:rsidR="005D735D">
        <w:rPr>
          <w:rFonts w:ascii="仿宋" w:eastAsia="仿宋" w:hAnsi="仿宋"/>
          <w:sz w:val="32"/>
          <w:szCs w:val="32"/>
        </w:rPr>
        <w:t>平时耗油多、</w:t>
      </w:r>
      <w:r w:rsidR="003630A3">
        <w:rPr>
          <w:rFonts w:ascii="仿宋" w:eastAsia="仿宋" w:hAnsi="仿宋"/>
          <w:sz w:val="32"/>
          <w:szCs w:val="32"/>
        </w:rPr>
        <w:t>车损严重、成本大</w:t>
      </w:r>
      <w:r w:rsidR="003630A3">
        <w:rPr>
          <w:rFonts w:ascii="仿宋" w:eastAsia="仿宋" w:hAnsi="仿宋" w:hint="eastAsia"/>
          <w:sz w:val="32"/>
          <w:szCs w:val="32"/>
        </w:rPr>
        <w:t>；新能源汽车平时充电即可，</w:t>
      </w:r>
      <w:r w:rsidR="005D735D">
        <w:rPr>
          <w:rFonts w:ascii="仿宋" w:eastAsia="仿宋" w:hAnsi="仿宋"/>
          <w:sz w:val="32"/>
          <w:szCs w:val="32"/>
        </w:rPr>
        <w:t>即使低收入家庭，也能完全承受。</w:t>
      </w:r>
    </w:p>
    <w:p w:rsidR="000D2964" w:rsidRPr="00FE0DB5" w:rsidRDefault="00876C79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（三）使用方便</w:t>
      </w:r>
      <w:r w:rsidR="005D735D" w:rsidRPr="008353E4">
        <w:rPr>
          <w:rFonts w:ascii="楷体_GB2312" w:eastAsia="楷体_GB2312" w:hAnsi="楷体" w:hint="eastAsia"/>
          <w:b/>
          <w:sz w:val="32"/>
          <w:szCs w:val="32"/>
        </w:rPr>
        <w:t>实用。</w:t>
      </w:r>
      <w:r w:rsidR="000D2964">
        <w:rPr>
          <w:rFonts w:ascii="仿宋" w:eastAsia="仿宋" w:hAnsi="仿宋"/>
          <w:sz w:val="32"/>
          <w:szCs w:val="32"/>
        </w:rPr>
        <w:t>充电桩（栓）能实现计时、计电度、计金额充电，可以作为市民购电终端。同时为提高公共充电桩（栓）的效率和实用性，今后将陆续增加一桩（栓）多充和为电动自行车充电的功能。</w:t>
      </w:r>
    </w:p>
    <w:p w:rsidR="00FE5FDD" w:rsidRPr="0022650B" w:rsidRDefault="005D735D" w:rsidP="008353E4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 w:rsidRPr="0022650B">
        <w:rPr>
          <w:rFonts w:ascii="黑体" w:eastAsia="黑体" w:hAnsi="黑体"/>
          <w:sz w:val="32"/>
          <w:szCs w:val="32"/>
        </w:rPr>
        <w:t>三、建议</w:t>
      </w:r>
    </w:p>
    <w:p w:rsidR="005D735D" w:rsidRDefault="002B4E78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为加快推进新能源汽车广泛应用，促进新能源汽车产业快速</w:t>
      </w:r>
      <w:r>
        <w:rPr>
          <w:rFonts w:ascii="仿宋" w:eastAsia="仿宋" w:hAnsi="仿宋" w:hint="eastAsia"/>
          <w:sz w:val="32"/>
          <w:szCs w:val="32"/>
        </w:rPr>
        <w:lastRenderedPageBreak/>
        <w:t>发展，建议</w:t>
      </w:r>
      <w:r w:rsidR="0022650B">
        <w:rPr>
          <w:rFonts w:ascii="仿宋" w:eastAsia="仿宋" w:hAnsi="仿宋" w:hint="eastAsia"/>
          <w:sz w:val="32"/>
          <w:szCs w:val="32"/>
        </w:rPr>
        <w:t>采取“整体规划、分</w:t>
      </w:r>
      <w:r w:rsidR="00670355">
        <w:rPr>
          <w:rFonts w:ascii="仿宋" w:eastAsia="仿宋" w:hAnsi="仿宋" w:hint="eastAsia"/>
          <w:sz w:val="32"/>
          <w:szCs w:val="32"/>
        </w:rPr>
        <w:t>步</w:t>
      </w:r>
      <w:r w:rsidR="003250E5">
        <w:rPr>
          <w:rFonts w:ascii="仿宋" w:eastAsia="仿宋" w:hAnsi="仿宋" w:hint="eastAsia"/>
          <w:sz w:val="32"/>
          <w:szCs w:val="32"/>
        </w:rPr>
        <w:t>实施、标准化</w:t>
      </w:r>
      <w:r w:rsidR="0022650B">
        <w:rPr>
          <w:rFonts w:ascii="仿宋" w:eastAsia="仿宋" w:hAnsi="仿宋" w:hint="eastAsia"/>
          <w:sz w:val="32"/>
          <w:szCs w:val="32"/>
        </w:rPr>
        <w:t>建设、多渠道投入”的办法，</w:t>
      </w:r>
      <w:r>
        <w:rPr>
          <w:rFonts w:ascii="仿宋" w:eastAsia="仿宋" w:hAnsi="仿宋" w:hint="eastAsia"/>
          <w:sz w:val="32"/>
          <w:szCs w:val="32"/>
        </w:rPr>
        <w:t>加强</w:t>
      </w:r>
      <w:r w:rsidR="009F73AA">
        <w:rPr>
          <w:rFonts w:ascii="仿宋" w:eastAsia="仿宋" w:hAnsi="仿宋" w:hint="eastAsia"/>
          <w:sz w:val="32"/>
          <w:szCs w:val="32"/>
        </w:rPr>
        <w:t>新能源汽车基础设施建设。</w:t>
      </w:r>
    </w:p>
    <w:p w:rsidR="009F73AA" w:rsidRDefault="009F73AA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876C79" w:rsidRPr="008353E4">
        <w:rPr>
          <w:rFonts w:ascii="楷体_GB2312" w:eastAsia="楷体_GB2312" w:hAnsi="楷体" w:hint="eastAsia"/>
          <w:b/>
          <w:sz w:val="32"/>
          <w:szCs w:val="32"/>
        </w:rPr>
        <w:t>做好</w:t>
      </w:r>
      <w:r w:rsidR="00670355" w:rsidRPr="008353E4">
        <w:rPr>
          <w:rFonts w:ascii="楷体_GB2312" w:eastAsia="楷体_GB2312" w:hAnsi="楷体" w:hint="eastAsia"/>
          <w:b/>
          <w:sz w:val="32"/>
          <w:szCs w:val="32"/>
        </w:rPr>
        <w:t>整体规划。</w:t>
      </w:r>
      <w:r>
        <w:rPr>
          <w:rFonts w:ascii="仿宋" w:eastAsia="仿宋" w:hAnsi="仿宋" w:hint="eastAsia"/>
          <w:sz w:val="32"/>
          <w:szCs w:val="32"/>
        </w:rPr>
        <w:t>将新能源汽车充电基础设施建设</w:t>
      </w:r>
      <w:r w:rsidR="0022650B">
        <w:rPr>
          <w:rFonts w:ascii="仿宋" w:eastAsia="仿宋" w:hAnsi="仿宋" w:hint="eastAsia"/>
          <w:sz w:val="32"/>
          <w:szCs w:val="32"/>
        </w:rPr>
        <w:t>列入</w:t>
      </w:r>
      <w:r w:rsidR="00DE7ABA">
        <w:rPr>
          <w:rFonts w:ascii="仿宋" w:eastAsia="仿宋" w:hAnsi="仿宋" w:hint="eastAsia"/>
          <w:sz w:val="32"/>
          <w:szCs w:val="32"/>
        </w:rPr>
        <w:t>慈溪</w:t>
      </w:r>
      <w:r w:rsidR="0022650B">
        <w:rPr>
          <w:rFonts w:ascii="仿宋" w:eastAsia="仿宋" w:hAnsi="仿宋" w:hint="eastAsia"/>
          <w:sz w:val="32"/>
          <w:szCs w:val="32"/>
        </w:rPr>
        <w:t>市“十四五”规划，</w:t>
      </w:r>
      <w:r>
        <w:rPr>
          <w:rFonts w:ascii="仿宋" w:eastAsia="仿宋" w:hAnsi="仿宋" w:hint="eastAsia"/>
          <w:sz w:val="32"/>
          <w:szCs w:val="32"/>
        </w:rPr>
        <w:t>融入城市</w:t>
      </w:r>
      <w:r w:rsidR="00DE7ABA">
        <w:rPr>
          <w:rFonts w:ascii="仿宋" w:eastAsia="仿宋" w:hAnsi="仿宋" w:hint="eastAsia"/>
          <w:sz w:val="32"/>
          <w:szCs w:val="32"/>
        </w:rPr>
        <w:t>交通设施</w:t>
      </w:r>
      <w:r>
        <w:rPr>
          <w:rFonts w:ascii="仿宋" w:eastAsia="仿宋" w:hAnsi="仿宋" w:hint="eastAsia"/>
          <w:sz w:val="32"/>
          <w:szCs w:val="32"/>
        </w:rPr>
        <w:t>建设的规划之</w:t>
      </w:r>
      <w:r w:rsidR="0022650B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，明确</w:t>
      </w:r>
      <w:r w:rsidR="00DE7ABA">
        <w:rPr>
          <w:rFonts w:ascii="仿宋" w:eastAsia="仿宋" w:hAnsi="仿宋" w:hint="eastAsia"/>
          <w:sz w:val="32"/>
          <w:szCs w:val="32"/>
        </w:rPr>
        <w:t>相应的</w:t>
      </w:r>
      <w:r>
        <w:rPr>
          <w:rFonts w:ascii="仿宋" w:eastAsia="仿宋" w:hAnsi="仿宋" w:hint="eastAsia"/>
          <w:sz w:val="32"/>
          <w:szCs w:val="32"/>
        </w:rPr>
        <w:t>责任部门作为牵头单位，制定我市</w:t>
      </w:r>
      <w:r w:rsidR="00DE7ABA">
        <w:rPr>
          <w:rFonts w:ascii="仿宋" w:eastAsia="仿宋" w:hAnsi="仿宋" w:hint="eastAsia"/>
          <w:sz w:val="32"/>
          <w:szCs w:val="32"/>
        </w:rPr>
        <w:t>新能源</w:t>
      </w:r>
      <w:r>
        <w:rPr>
          <w:rFonts w:ascii="仿宋" w:eastAsia="仿宋" w:hAnsi="仿宋" w:hint="eastAsia"/>
          <w:sz w:val="32"/>
          <w:szCs w:val="32"/>
        </w:rPr>
        <w:t>汽车充电基础设施建设的专项规划，</w:t>
      </w:r>
      <w:r w:rsidR="003A57A7">
        <w:rPr>
          <w:rFonts w:ascii="仿宋" w:eastAsia="仿宋" w:hAnsi="仿宋" w:hint="eastAsia"/>
          <w:sz w:val="32"/>
          <w:szCs w:val="32"/>
        </w:rPr>
        <w:t>类似加油站布局，</w:t>
      </w:r>
      <w:r>
        <w:rPr>
          <w:rFonts w:ascii="仿宋" w:eastAsia="仿宋" w:hAnsi="仿宋" w:hint="eastAsia"/>
          <w:sz w:val="32"/>
          <w:szCs w:val="32"/>
        </w:rPr>
        <w:t>合理</w:t>
      </w:r>
      <w:r w:rsidR="003A57A7">
        <w:rPr>
          <w:rFonts w:ascii="仿宋" w:eastAsia="仿宋" w:hAnsi="仿宋" w:hint="eastAsia"/>
          <w:sz w:val="32"/>
          <w:szCs w:val="32"/>
        </w:rPr>
        <w:t>设置充电站</w:t>
      </w:r>
      <w:r>
        <w:rPr>
          <w:rFonts w:ascii="仿宋" w:eastAsia="仿宋" w:hAnsi="仿宋" w:hint="eastAsia"/>
          <w:sz w:val="32"/>
          <w:szCs w:val="32"/>
        </w:rPr>
        <w:t>，加大新能源汽车充电基础设施的建设力度，确保市民新能源汽车买得进、用得上。</w:t>
      </w:r>
    </w:p>
    <w:p w:rsidR="006A2620" w:rsidRDefault="009F73AA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876C79" w:rsidRPr="008353E4">
        <w:rPr>
          <w:rFonts w:ascii="楷体_GB2312" w:eastAsia="楷体_GB2312" w:hAnsi="楷体" w:hint="eastAsia"/>
          <w:b/>
          <w:sz w:val="32"/>
          <w:szCs w:val="32"/>
        </w:rPr>
        <w:t>推进</w:t>
      </w:r>
      <w:r w:rsidR="00670355" w:rsidRPr="008353E4">
        <w:rPr>
          <w:rFonts w:ascii="楷体_GB2312" w:eastAsia="楷体_GB2312" w:hAnsi="楷体" w:hint="eastAsia"/>
          <w:b/>
          <w:sz w:val="32"/>
          <w:szCs w:val="32"/>
        </w:rPr>
        <w:t>分步实施。</w:t>
      </w:r>
      <w:r w:rsidR="003A57A7">
        <w:rPr>
          <w:rFonts w:ascii="仿宋" w:eastAsia="仿宋" w:hAnsi="仿宋" w:hint="eastAsia"/>
          <w:sz w:val="32"/>
          <w:szCs w:val="32"/>
        </w:rPr>
        <w:t>根据总体规划，建设可分步实施。</w:t>
      </w:r>
      <w:r w:rsidR="00C305EE">
        <w:rPr>
          <w:rFonts w:ascii="仿宋" w:eastAsia="仿宋" w:hAnsi="仿宋" w:hint="eastAsia"/>
          <w:sz w:val="32"/>
          <w:szCs w:val="32"/>
        </w:rPr>
        <w:t>从2</w:t>
      </w:r>
      <w:r w:rsidR="00C305EE">
        <w:rPr>
          <w:rFonts w:ascii="仿宋" w:eastAsia="仿宋" w:hAnsi="仿宋"/>
          <w:sz w:val="32"/>
          <w:szCs w:val="32"/>
        </w:rPr>
        <w:t>021年开始，</w:t>
      </w:r>
      <w:r w:rsidR="003A57A7">
        <w:rPr>
          <w:rFonts w:ascii="仿宋" w:eastAsia="仿宋" w:hAnsi="仿宋" w:hint="eastAsia"/>
          <w:sz w:val="32"/>
          <w:szCs w:val="32"/>
        </w:rPr>
        <w:t>所有汽车站点（服务区）</w:t>
      </w:r>
      <w:r w:rsidR="00DE7ABA">
        <w:rPr>
          <w:rFonts w:ascii="仿宋" w:eastAsia="仿宋" w:hAnsi="仿宋" w:hint="eastAsia"/>
          <w:sz w:val="32"/>
          <w:szCs w:val="32"/>
        </w:rPr>
        <w:t>、公共场所、</w:t>
      </w:r>
      <w:r w:rsidR="00C305EE">
        <w:rPr>
          <w:rFonts w:ascii="仿宋" w:eastAsia="仿宋" w:hAnsi="仿宋" w:hint="eastAsia"/>
          <w:sz w:val="32"/>
          <w:szCs w:val="32"/>
        </w:rPr>
        <w:t>停车场（位），</w:t>
      </w:r>
      <w:r w:rsidR="006A2620">
        <w:rPr>
          <w:rFonts w:ascii="仿宋" w:eastAsia="仿宋" w:hAnsi="仿宋" w:hint="eastAsia"/>
          <w:sz w:val="32"/>
          <w:szCs w:val="32"/>
        </w:rPr>
        <w:t>带头安装充电桩，起到示范引领作用。2</w:t>
      </w:r>
      <w:r w:rsidR="006A2620">
        <w:rPr>
          <w:rFonts w:ascii="仿宋" w:eastAsia="仿宋" w:hAnsi="仿宋"/>
          <w:sz w:val="32"/>
          <w:szCs w:val="32"/>
        </w:rPr>
        <w:t>023年起，所有</w:t>
      </w:r>
      <w:r w:rsidR="00C305EE">
        <w:rPr>
          <w:rFonts w:ascii="仿宋" w:eastAsia="仿宋" w:hAnsi="仿宋" w:hint="eastAsia"/>
          <w:sz w:val="32"/>
          <w:szCs w:val="32"/>
        </w:rPr>
        <w:t>商场、超市，包括机关、学校等</w:t>
      </w:r>
      <w:r w:rsidR="006A2620">
        <w:rPr>
          <w:rFonts w:ascii="仿宋" w:eastAsia="仿宋" w:hAnsi="仿宋" w:hint="eastAsia"/>
          <w:sz w:val="32"/>
          <w:szCs w:val="32"/>
        </w:rPr>
        <w:t>公共停车位，作为重要的基础设施配套建设，</w:t>
      </w:r>
      <w:r w:rsidR="00DE7ABA">
        <w:rPr>
          <w:rFonts w:ascii="仿宋" w:eastAsia="仿宋" w:hAnsi="仿宋" w:hint="eastAsia"/>
          <w:sz w:val="32"/>
          <w:szCs w:val="32"/>
        </w:rPr>
        <w:t>充电桩</w:t>
      </w:r>
      <w:r w:rsidR="006A2620">
        <w:rPr>
          <w:rFonts w:ascii="仿宋" w:eastAsia="仿宋" w:hAnsi="仿宋" w:hint="eastAsia"/>
          <w:sz w:val="32"/>
          <w:szCs w:val="32"/>
        </w:rPr>
        <w:t>有一定的比例。2</w:t>
      </w:r>
      <w:r w:rsidR="006A2620">
        <w:rPr>
          <w:rFonts w:ascii="仿宋" w:eastAsia="仿宋" w:hAnsi="仿宋"/>
          <w:sz w:val="32"/>
          <w:szCs w:val="32"/>
        </w:rPr>
        <w:t>025后，</w:t>
      </w:r>
      <w:r>
        <w:rPr>
          <w:rFonts w:ascii="仿宋" w:eastAsia="仿宋" w:hAnsi="仿宋" w:hint="eastAsia"/>
          <w:sz w:val="32"/>
          <w:szCs w:val="32"/>
        </w:rPr>
        <w:t>全市所有小区（楼宇），</w:t>
      </w:r>
      <w:r w:rsidR="006A2620">
        <w:rPr>
          <w:rFonts w:ascii="仿宋" w:eastAsia="仿宋" w:hAnsi="仿宋" w:hint="eastAsia"/>
          <w:sz w:val="32"/>
          <w:szCs w:val="32"/>
        </w:rPr>
        <w:t>村（居）委会办公场所、文化公园、农民公寓，包括村级主要道路两侧等，均有计划地安装充电桩（栓），</w:t>
      </w:r>
      <w:r w:rsidR="00C305EE">
        <w:rPr>
          <w:rFonts w:ascii="仿宋" w:eastAsia="仿宋" w:hAnsi="仿宋" w:hint="eastAsia"/>
          <w:sz w:val="32"/>
          <w:szCs w:val="32"/>
        </w:rPr>
        <w:t>新能源汽车和自行车两用合一。</w:t>
      </w:r>
    </w:p>
    <w:p w:rsidR="003250E5" w:rsidRDefault="003250E5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876C79" w:rsidRPr="008353E4">
        <w:rPr>
          <w:rFonts w:ascii="楷体_GB2312" w:eastAsia="楷体_GB2312" w:hAnsi="楷体" w:hint="eastAsia"/>
          <w:b/>
          <w:sz w:val="32"/>
          <w:szCs w:val="32"/>
        </w:rPr>
        <w:t>加强</w:t>
      </w:r>
      <w:r w:rsidRPr="008353E4">
        <w:rPr>
          <w:rFonts w:ascii="楷体_GB2312" w:eastAsia="楷体_GB2312" w:hAnsi="楷体" w:hint="eastAsia"/>
          <w:b/>
          <w:sz w:val="32"/>
          <w:szCs w:val="32"/>
        </w:rPr>
        <w:t>标准化建设。</w:t>
      </w:r>
      <w:r>
        <w:rPr>
          <w:rFonts w:ascii="仿宋" w:eastAsia="仿宋" w:hAnsi="仿宋"/>
          <w:sz w:val="32"/>
          <w:szCs w:val="32"/>
        </w:rPr>
        <w:t>目前社会上一般通用的</w:t>
      </w:r>
      <w:r w:rsidR="00C305EE">
        <w:rPr>
          <w:rFonts w:ascii="仿宋" w:eastAsia="仿宋" w:hAnsi="仿宋"/>
          <w:sz w:val="32"/>
          <w:szCs w:val="32"/>
        </w:rPr>
        <w:t>充电桩</w:t>
      </w:r>
      <w:r>
        <w:rPr>
          <w:rFonts w:ascii="仿宋" w:eastAsia="仿宋" w:hAnsi="仿宋"/>
          <w:sz w:val="32"/>
          <w:szCs w:val="32"/>
        </w:rPr>
        <w:t>两种布局方式：</w:t>
      </w:r>
      <w:r>
        <w:rPr>
          <w:rFonts w:ascii="仿宋" w:eastAsia="仿宋" w:hAnsi="仿宋" w:hint="eastAsia"/>
          <w:sz w:val="32"/>
          <w:szCs w:val="32"/>
        </w:rPr>
        <w:t>A、充电桩</w:t>
      </w:r>
      <w:r w:rsidR="008353E4">
        <w:rPr>
          <w:rFonts w:ascii="仿宋" w:eastAsia="仿宋" w:hAnsi="仿宋" w:hint="eastAsia"/>
          <w:sz w:val="32"/>
          <w:szCs w:val="32"/>
        </w:rPr>
        <w:t>置于</w:t>
      </w:r>
      <w:r>
        <w:rPr>
          <w:rFonts w:ascii="仿宋" w:eastAsia="仿宋" w:hAnsi="仿宋" w:hint="eastAsia"/>
          <w:sz w:val="32"/>
          <w:szCs w:val="32"/>
        </w:rPr>
        <w:t>车位后侧时，车位大小需在（长5.</w:t>
      </w:r>
      <w:r>
        <w:rPr>
          <w:rFonts w:ascii="仿宋" w:eastAsia="仿宋" w:hAnsi="仿宋"/>
          <w:sz w:val="32"/>
          <w:szCs w:val="32"/>
        </w:rPr>
        <w:t>89米，宽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75米），当柱间距大于</w:t>
      </w: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/>
          <w:sz w:val="32"/>
          <w:szCs w:val="32"/>
        </w:rPr>
        <w:t>25米，深度大于</w:t>
      </w: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89米时，可以紧凑设计三个充电车位</w:t>
      </w:r>
      <w:r>
        <w:rPr>
          <w:rFonts w:ascii="仿宋" w:eastAsia="仿宋" w:hAnsi="仿宋" w:hint="eastAsia"/>
          <w:sz w:val="32"/>
          <w:szCs w:val="32"/>
        </w:rPr>
        <w:t>；B、充电桩位于侧面时，车位大小需满足（长5.</w:t>
      </w:r>
      <w:r>
        <w:rPr>
          <w:rFonts w:ascii="仿宋" w:eastAsia="仿宋" w:hAnsi="仿宋"/>
          <w:sz w:val="32"/>
          <w:szCs w:val="32"/>
        </w:rPr>
        <w:t>18米，宽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05米</w:t>
      </w:r>
      <w:r>
        <w:rPr>
          <w:rFonts w:ascii="仿宋" w:eastAsia="仿宋" w:hAnsi="仿宋" w:hint="eastAsia"/>
          <w:sz w:val="32"/>
          <w:szCs w:val="32"/>
        </w:rPr>
        <w:t>）。上述两种情况都需要车位前方行车通道最小宽度（5.</w:t>
      </w:r>
      <w:r>
        <w:rPr>
          <w:rFonts w:ascii="仿宋" w:eastAsia="仿宋" w:hAnsi="仿宋"/>
          <w:sz w:val="32"/>
          <w:szCs w:val="32"/>
        </w:rPr>
        <w:t>5米），车位高度（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75米，充电车位</w:t>
      </w:r>
      <w:r>
        <w:rPr>
          <w:rFonts w:ascii="仿宋" w:eastAsia="仿宋" w:hAnsi="仿宋"/>
          <w:sz w:val="32"/>
          <w:szCs w:val="32"/>
        </w:rPr>
        <w:lastRenderedPageBreak/>
        <w:t>靠近配电房，需</w:t>
      </w:r>
      <w:r w:rsidR="007B780E">
        <w:rPr>
          <w:rFonts w:ascii="仿宋" w:eastAsia="仿宋" w:hAnsi="仿宋"/>
          <w:sz w:val="32"/>
          <w:szCs w:val="32"/>
        </w:rPr>
        <w:t>有关建设单位</w:t>
      </w:r>
      <w:r>
        <w:rPr>
          <w:rFonts w:ascii="仿宋" w:eastAsia="仿宋" w:hAnsi="仿宋" w:hint="eastAsia"/>
          <w:sz w:val="32"/>
          <w:szCs w:val="32"/>
        </w:rPr>
        <w:t>现场勘查场地，避免行车道末端车位。</w:t>
      </w:r>
    </w:p>
    <w:p w:rsidR="00C305EE" w:rsidRPr="009F73AA" w:rsidRDefault="00C305EE" w:rsidP="008353E4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  <w:r w:rsidRPr="008353E4">
        <w:rPr>
          <w:rFonts w:ascii="楷体_GB2312" w:eastAsia="楷体_GB2312" w:hAnsi="楷体" w:hint="eastAsia"/>
          <w:b/>
          <w:sz w:val="32"/>
          <w:szCs w:val="32"/>
        </w:rPr>
        <w:t>（四）</w:t>
      </w:r>
      <w:r w:rsidR="00876C79" w:rsidRPr="008353E4">
        <w:rPr>
          <w:rFonts w:ascii="楷体_GB2312" w:eastAsia="楷体_GB2312" w:hAnsi="楷体" w:hint="eastAsia"/>
          <w:b/>
          <w:sz w:val="32"/>
          <w:szCs w:val="32"/>
        </w:rPr>
        <w:t>加大</w:t>
      </w:r>
      <w:r w:rsidR="007B780E" w:rsidRPr="008353E4">
        <w:rPr>
          <w:rFonts w:ascii="楷体_GB2312" w:eastAsia="楷体_GB2312" w:hAnsi="楷体" w:hint="eastAsia"/>
          <w:b/>
          <w:sz w:val="32"/>
          <w:szCs w:val="32"/>
        </w:rPr>
        <w:t>多渠道投入。</w:t>
      </w:r>
      <w:r w:rsidR="007B780E" w:rsidRPr="007B780E">
        <w:rPr>
          <w:rFonts w:ascii="仿宋" w:eastAsia="仿宋" w:hAnsi="仿宋"/>
          <w:sz w:val="32"/>
          <w:szCs w:val="32"/>
        </w:rPr>
        <w:t>新能源汽车</w:t>
      </w:r>
      <w:r w:rsidR="007B780E">
        <w:rPr>
          <w:rFonts w:ascii="仿宋" w:eastAsia="仿宋" w:hAnsi="仿宋"/>
          <w:sz w:val="32"/>
          <w:szCs w:val="32"/>
        </w:rPr>
        <w:t>基础设施建设是一项社会系统工程，涉及面广、资金投入大，而公众认可度、应用率均较低。因此，需要广泛宣传发动，除政府投入外，需要社会各界共同参与，多渠道投入。如政府公用部位，应</w:t>
      </w:r>
      <w:r w:rsidR="008353E4">
        <w:rPr>
          <w:rFonts w:ascii="仿宋" w:eastAsia="仿宋" w:hAnsi="仿宋" w:hint="eastAsia"/>
          <w:sz w:val="32"/>
          <w:szCs w:val="32"/>
        </w:rPr>
        <w:t>由</w:t>
      </w:r>
      <w:r w:rsidR="007B780E">
        <w:rPr>
          <w:rFonts w:ascii="仿宋" w:eastAsia="仿宋" w:hAnsi="仿宋"/>
          <w:sz w:val="32"/>
          <w:szCs w:val="32"/>
        </w:rPr>
        <w:t>市、镇</w:t>
      </w:r>
      <w:r w:rsidR="007B780E">
        <w:rPr>
          <w:rFonts w:ascii="仿宋" w:eastAsia="仿宋" w:hAnsi="仿宋" w:hint="eastAsia"/>
          <w:sz w:val="32"/>
          <w:szCs w:val="32"/>
        </w:rPr>
        <w:t>二级政府为主</w:t>
      </w:r>
      <w:r w:rsidR="00DE7ABA">
        <w:rPr>
          <w:rFonts w:ascii="仿宋" w:eastAsia="仿宋" w:hAnsi="仿宋" w:hint="eastAsia"/>
          <w:sz w:val="32"/>
          <w:szCs w:val="32"/>
        </w:rPr>
        <w:t>建设</w:t>
      </w:r>
      <w:r w:rsidR="008353E4">
        <w:rPr>
          <w:rFonts w:ascii="仿宋" w:eastAsia="仿宋" w:hAnsi="仿宋" w:hint="eastAsia"/>
          <w:sz w:val="32"/>
          <w:szCs w:val="32"/>
        </w:rPr>
        <w:t>，各企业</w:t>
      </w:r>
      <w:r w:rsidR="00DE7ABA">
        <w:rPr>
          <w:rFonts w:ascii="仿宋" w:eastAsia="仿宋" w:hAnsi="仿宋" w:hint="eastAsia"/>
          <w:sz w:val="32"/>
          <w:szCs w:val="32"/>
        </w:rPr>
        <w:t>及经营单位</w:t>
      </w:r>
      <w:r w:rsidR="007B780E">
        <w:rPr>
          <w:rFonts w:ascii="仿宋" w:eastAsia="仿宋" w:hAnsi="仿宋" w:hint="eastAsia"/>
          <w:sz w:val="32"/>
          <w:szCs w:val="32"/>
        </w:rPr>
        <w:t>，应</w:t>
      </w:r>
      <w:r w:rsidR="008353E4">
        <w:rPr>
          <w:rFonts w:ascii="仿宋" w:eastAsia="仿宋" w:hAnsi="仿宋" w:hint="eastAsia"/>
          <w:sz w:val="32"/>
          <w:szCs w:val="32"/>
        </w:rPr>
        <w:t>由</w:t>
      </w:r>
      <w:r w:rsidR="007B780E">
        <w:rPr>
          <w:rFonts w:ascii="仿宋" w:eastAsia="仿宋" w:hAnsi="仿宋" w:hint="eastAsia"/>
          <w:sz w:val="32"/>
          <w:szCs w:val="32"/>
        </w:rPr>
        <w:t>各企业</w:t>
      </w:r>
      <w:r w:rsidR="00DE7ABA">
        <w:rPr>
          <w:rFonts w:ascii="仿宋" w:eastAsia="仿宋" w:hAnsi="仿宋" w:hint="eastAsia"/>
          <w:sz w:val="32"/>
          <w:szCs w:val="32"/>
        </w:rPr>
        <w:t>、经营单位</w:t>
      </w:r>
      <w:r w:rsidR="007B780E">
        <w:rPr>
          <w:rFonts w:ascii="仿宋" w:eastAsia="仿宋" w:hAnsi="仿宋" w:hint="eastAsia"/>
          <w:sz w:val="32"/>
          <w:szCs w:val="32"/>
        </w:rPr>
        <w:t>自行负担。</w:t>
      </w:r>
      <w:bookmarkStart w:id="0" w:name="_GoBack"/>
      <w:bookmarkEnd w:id="0"/>
    </w:p>
    <w:sectPr w:rsidR="00C305EE" w:rsidRPr="009F73AA" w:rsidSect="008353E4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16" w:rsidRDefault="00DB2216" w:rsidP="003250E5">
      <w:r>
        <w:separator/>
      </w:r>
    </w:p>
  </w:endnote>
  <w:endnote w:type="continuationSeparator" w:id="1">
    <w:p w:rsidR="00DB2216" w:rsidRDefault="00DB2216" w:rsidP="0032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039289"/>
      <w:docPartObj>
        <w:docPartGallery w:val="Page Numbers (Bottom of Page)"/>
        <w:docPartUnique/>
      </w:docPartObj>
    </w:sdtPr>
    <w:sdtContent>
      <w:p w:rsidR="003250E5" w:rsidRDefault="00380F79">
        <w:pPr>
          <w:pStyle w:val="a5"/>
          <w:jc w:val="center"/>
        </w:pPr>
        <w:r>
          <w:fldChar w:fldCharType="begin"/>
        </w:r>
        <w:r w:rsidR="003250E5">
          <w:instrText>PAGE   \* MERGEFORMAT</w:instrText>
        </w:r>
        <w:r>
          <w:fldChar w:fldCharType="separate"/>
        </w:r>
        <w:r w:rsidR="0039280F" w:rsidRPr="0039280F">
          <w:rPr>
            <w:noProof/>
            <w:lang w:val="zh-CN"/>
          </w:rPr>
          <w:t>4</w:t>
        </w:r>
        <w:r>
          <w:fldChar w:fldCharType="end"/>
        </w:r>
      </w:p>
    </w:sdtContent>
  </w:sdt>
  <w:p w:rsidR="003250E5" w:rsidRDefault="003250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16" w:rsidRDefault="00DB2216" w:rsidP="003250E5">
      <w:r>
        <w:separator/>
      </w:r>
    </w:p>
  </w:footnote>
  <w:footnote w:type="continuationSeparator" w:id="1">
    <w:p w:rsidR="00DB2216" w:rsidRDefault="00DB2216" w:rsidP="00325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128"/>
    <w:rsid w:val="000D2964"/>
    <w:rsid w:val="00130D9E"/>
    <w:rsid w:val="00176F6A"/>
    <w:rsid w:val="002228F9"/>
    <w:rsid w:val="0022650B"/>
    <w:rsid w:val="002A29F4"/>
    <w:rsid w:val="002B4E78"/>
    <w:rsid w:val="003250E5"/>
    <w:rsid w:val="00346961"/>
    <w:rsid w:val="003630A3"/>
    <w:rsid w:val="00380F79"/>
    <w:rsid w:val="0038636E"/>
    <w:rsid w:val="0039280F"/>
    <w:rsid w:val="003A57A7"/>
    <w:rsid w:val="0049538B"/>
    <w:rsid w:val="005D735D"/>
    <w:rsid w:val="00621CBA"/>
    <w:rsid w:val="00670355"/>
    <w:rsid w:val="006A2620"/>
    <w:rsid w:val="006C5327"/>
    <w:rsid w:val="006D7119"/>
    <w:rsid w:val="00724128"/>
    <w:rsid w:val="007B780E"/>
    <w:rsid w:val="008353E4"/>
    <w:rsid w:val="00876C79"/>
    <w:rsid w:val="00906EBE"/>
    <w:rsid w:val="009F73AA"/>
    <w:rsid w:val="00A41C65"/>
    <w:rsid w:val="00B16F45"/>
    <w:rsid w:val="00B25A85"/>
    <w:rsid w:val="00C126A9"/>
    <w:rsid w:val="00C305EE"/>
    <w:rsid w:val="00C56A5C"/>
    <w:rsid w:val="00C77FBC"/>
    <w:rsid w:val="00C94B26"/>
    <w:rsid w:val="00DB2216"/>
    <w:rsid w:val="00DE7ABA"/>
    <w:rsid w:val="00E07A11"/>
    <w:rsid w:val="00F83D07"/>
    <w:rsid w:val="00FE0DB5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6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5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50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5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5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25</cp:revision>
  <dcterms:created xsi:type="dcterms:W3CDTF">2021-01-09T05:54:00Z</dcterms:created>
  <dcterms:modified xsi:type="dcterms:W3CDTF">2021-02-01T06:30:00Z</dcterms:modified>
</cp:coreProperties>
</file>