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BAA" w:rsidRDefault="00D04BAA">
      <w:pPr>
        <w:widowControl/>
        <w:shd w:val="clear" w:color="auto" w:fill="FFFFFF"/>
        <w:jc w:val="center"/>
        <w:rPr>
          <w:rFonts w:ascii="宋体" w:eastAsia="宋体" w:hAnsi="宋体" w:cs="宋体"/>
          <w:b/>
          <w:bCs/>
          <w:kern w:val="0"/>
          <w:sz w:val="44"/>
          <w:szCs w:val="44"/>
        </w:rPr>
      </w:pPr>
    </w:p>
    <w:p w:rsidR="00D04BAA" w:rsidRDefault="00D04BAA">
      <w:pPr>
        <w:widowControl/>
        <w:shd w:val="clear" w:color="auto" w:fill="FFFFFF"/>
        <w:jc w:val="center"/>
        <w:rPr>
          <w:rFonts w:ascii="宋体" w:eastAsia="宋体" w:hAnsi="宋体" w:cs="宋体"/>
          <w:b/>
          <w:bCs/>
          <w:kern w:val="0"/>
          <w:sz w:val="44"/>
          <w:szCs w:val="44"/>
        </w:rPr>
      </w:pPr>
    </w:p>
    <w:p w:rsidR="00D04BAA" w:rsidRDefault="00201E55">
      <w:pPr>
        <w:widowControl/>
        <w:shd w:val="clear" w:color="auto" w:fill="FFFFFF"/>
        <w:spacing w:line="700" w:lineRule="exact"/>
        <w:jc w:val="center"/>
        <w:rPr>
          <w:rFonts w:ascii="宋体" w:eastAsia="宋体" w:hAnsi="宋体" w:cs="宋体"/>
          <w:b/>
          <w:bCs/>
          <w:kern w:val="0"/>
          <w:sz w:val="44"/>
          <w:szCs w:val="44"/>
        </w:rPr>
      </w:pPr>
      <w:r>
        <w:rPr>
          <w:rFonts w:ascii="宋体" w:eastAsia="宋体" w:hAnsi="宋体" w:cs="宋体" w:hint="eastAsia"/>
          <w:b/>
          <w:bCs/>
          <w:kern w:val="0"/>
          <w:sz w:val="44"/>
          <w:szCs w:val="44"/>
        </w:rPr>
        <w:t>关于进一步完善镇级财政体制的建议</w:t>
      </w:r>
    </w:p>
    <w:p w:rsidR="00D04BAA" w:rsidRDefault="00D04BAA">
      <w:pPr>
        <w:widowControl/>
        <w:shd w:val="clear" w:color="auto" w:fill="FFFFFF"/>
        <w:spacing w:line="560" w:lineRule="exact"/>
        <w:ind w:firstLine="480"/>
        <w:rPr>
          <w:rFonts w:ascii="楷体" w:eastAsia="楷体" w:hAnsi="楷体" w:cs="楷体"/>
          <w:kern w:val="0"/>
          <w:sz w:val="32"/>
          <w:szCs w:val="32"/>
        </w:rPr>
      </w:pPr>
    </w:p>
    <w:p w:rsidR="00D04BAA" w:rsidRDefault="00201E55">
      <w:pPr>
        <w:widowControl/>
        <w:shd w:val="clear" w:color="auto" w:fill="FFFFFF"/>
        <w:spacing w:line="560" w:lineRule="exact"/>
        <w:rPr>
          <w:rFonts w:ascii="楷体" w:eastAsia="楷体" w:hAnsi="楷体" w:cs="楷体"/>
          <w:kern w:val="0"/>
          <w:sz w:val="32"/>
          <w:szCs w:val="32"/>
        </w:rPr>
      </w:pPr>
      <w:r>
        <w:rPr>
          <w:rFonts w:ascii="楷体" w:eastAsia="楷体" w:hAnsi="楷体" w:cs="楷体" w:hint="eastAsia"/>
          <w:kern w:val="0"/>
          <w:sz w:val="32"/>
          <w:szCs w:val="32"/>
        </w:rPr>
        <w:t>领衔代表：严国强</w:t>
      </w:r>
    </w:p>
    <w:p w:rsidR="00D04BAA" w:rsidRDefault="00201E55">
      <w:pPr>
        <w:widowControl/>
        <w:shd w:val="clear" w:color="auto" w:fill="FFFFFF"/>
        <w:spacing w:line="560" w:lineRule="exact"/>
        <w:rPr>
          <w:rFonts w:ascii="楷体" w:eastAsia="楷体" w:hAnsi="楷体" w:cs="楷体"/>
          <w:kern w:val="0"/>
          <w:sz w:val="32"/>
          <w:szCs w:val="32"/>
        </w:rPr>
      </w:pPr>
      <w:r>
        <w:rPr>
          <w:rFonts w:ascii="楷体" w:eastAsia="楷体" w:hAnsi="楷体" w:cs="楷体" w:hint="eastAsia"/>
          <w:kern w:val="0"/>
          <w:sz w:val="32"/>
          <w:szCs w:val="32"/>
        </w:rPr>
        <w:t>附议代表：</w:t>
      </w:r>
    </w:p>
    <w:p w:rsidR="00D04BAA" w:rsidRDefault="00D04BAA">
      <w:pPr>
        <w:widowControl/>
        <w:shd w:val="clear" w:color="auto" w:fill="FFFFFF"/>
        <w:spacing w:line="560" w:lineRule="exact"/>
        <w:rPr>
          <w:rFonts w:ascii="楷体" w:eastAsia="楷体" w:hAnsi="楷体" w:cs="楷体"/>
          <w:kern w:val="0"/>
          <w:sz w:val="32"/>
          <w:szCs w:val="32"/>
        </w:rPr>
      </w:pPr>
    </w:p>
    <w:p w:rsidR="00D04BAA" w:rsidRDefault="00201E5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目前我市对镇级实行的是 “核定收支、确定基数、超收分成、共建共担”的分税制财政管理体制。不可否认，该体制对镇级政府有一定的激励作用，但随着经济和社会形势发展，现行管理体制运行出现了一些新情况、新问题，主要表现为：镇级财政收支矛盾突出、财政运行困难、债务负担普遍沉重，个别镇已无法保持正常运转，财政风险很大，急需进一步完善镇级财政管理体制。</w:t>
      </w:r>
    </w:p>
    <w:p w:rsidR="00D04BAA" w:rsidRPr="004406D1" w:rsidRDefault="00201E55">
      <w:pPr>
        <w:widowControl/>
        <w:shd w:val="clear" w:color="auto" w:fill="FFFFFF"/>
        <w:spacing w:line="560" w:lineRule="exact"/>
        <w:ind w:firstLine="480"/>
        <w:rPr>
          <w:rFonts w:ascii="黑体" w:eastAsia="黑体" w:hAnsi="黑体" w:cs="仿宋"/>
          <w:kern w:val="0"/>
          <w:sz w:val="32"/>
          <w:szCs w:val="32"/>
        </w:rPr>
      </w:pPr>
      <w:r w:rsidRPr="004406D1">
        <w:rPr>
          <w:rFonts w:ascii="黑体" w:eastAsia="黑体" w:hAnsi="黑体" w:cs="仿宋" w:hint="eastAsia"/>
          <w:kern w:val="0"/>
          <w:sz w:val="32"/>
          <w:szCs w:val="32"/>
        </w:rPr>
        <w:t>一、镇级财政运行困难的主要原因</w:t>
      </w:r>
    </w:p>
    <w:p w:rsidR="00D04BAA" w:rsidRDefault="00201E55" w:rsidP="004406D1">
      <w:pPr>
        <w:widowControl/>
        <w:shd w:val="clear" w:color="auto" w:fill="FFFFFF"/>
        <w:spacing w:line="560" w:lineRule="exact"/>
        <w:ind w:firstLine="480"/>
        <w:rPr>
          <w:rFonts w:ascii="仿宋" w:eastAsia="仿宋" w:hAnsi="仿宋" w:cs="仿宋"/>
          <w:kern w:val="0"/>
          <w:sz w:val="32"/>
          <w:szCs w:val="32"/>
        </w:rPr>
      </w:pPr>
      <w:r w:rsidRPr="00201E55">
        <w:rPr>
          <w:rFonts w:ascii="楷体_GB2312" w:eastAsia="楷体_GB2312" w:hAnsi="仿宋" w:cs="仿宋" w:hint="eastAsia"/>
          <w:b/>
          <w:kern w:val="0"/>
          <w:sz w:val="32"/>
          <w:szCs w:val="32"/>
        </w:rPr>
        <w:t>（一）主体税种镇级分成过少，财力不足。</w:t>
      </w:r>
      <w:r>
        <w:rPr>
          <w:rFonts w:ascii="仿宋" w:eastAsia="仿宋" w:hAnsi="仿宋" w:cs="仿宋" w:hint="eastAsia"/>
          <w:kern w:val="0"/>
          <w:sz w:val="32"/>
          <w:szCs w:val="32"/>
        </w:rPr>
        <w:t>推进分税税制改革后，各级政府为了增强调控能力，都对下级政府财力进行了层层集中。从三大主体税种：增值税、企业所得税和个人所得税的</w:t>
      </w:r>
      <w:proofErr w:type="gramStart"/>
      <w:r>
        <w:rPr>
          <w:rFonts w:ascii="仿宋" w:eastAsia="仿宋" w:hAnsi="仿宋" w:cs="仿宋" w:hint="eastAsia"/>
          <w:kern w:val="0"/>
          <w:sz w:val="32"/>
          <w:szCs w:val="32"/>
        </w:rPr>
        <w:t>镇税收</w:t>
      </w:r>
      <w:proofErr w:type="gramEnd"/>
      <w:r>
        <w:rPr>
          <w:rFonts w:ascii="仿宋" w:eastAsia="仿宋" w:hAnsi="仿宋" w:cs="仿宋" w:hint="eastAsia"/>
          <w:kern w:val="0"/>
          <w:sz w:val="32"/>
          <w:szCs w:val="32"/>
        </w:rPr>
        <w:t>分成比例来看，增值税：中央50%、市及以上27.5%、镇22.5%%，上</w:t>
      </w:r>
      <w:r w:rsidR="006E41FF">
        <w:rPr>
          <w:rFonts w:ascii="仿宋" w:eastAsia="仿宋" w:hAnsi="仿宋" w:cs="仿宋" w:hint="eastAsia"/>
          <w:kern w:val="0"/>
          <w:sz w:val="32"/>
          <w:szCs w:val="32"/>
        </w:rPr>
        <w:t>交</w:t>
      </w:r>
      <w:r>
        <w:rPr>
          <w:rFonts w:ascii="仿宋" w:eastAsia="仿宋" w:hAnsi="仿宋" w:cs="仿宋" w:hint="eastAsia"/>
          <w:kern w:val="0"/>
          <w:sz w:val="32"/>
          <w:szCs w:val="32"/>
        </w:rPr>
        <w:t>比例达到77.5%;企业所得税和个人所得税: 中央60%、市及以上22%、镇18%，上交比例达到82%。收入大多上交中央和市以上，镇级税收分成比例过少，使得镇级财力不足。</w:t>
      </w:r>
    </w:p>
    <w:p w:rsidR="00D04BAA" w:rsidRDefault="00201E55" w:rsidP="004406D1">
      <w:pPr>
        <w:widowControl/>
        <w:shd w:val="clear" w:color="auto" w:fill="FFFFFF"/>
        <w:spacing w:line="560" w:lineRule="exact"/>
        <w:ind w:firstLine="480"/>
        <w:rPr>
          <w:rFonts w:ascii="仿宋" w:eastAsia="仿宋" w:hAnsi="仿宋" w:cs="仿宋"/>
          <w:kern w:val="0"/>
          <w:sz w:val="32"/>
          <w:szCs w:val="32"/>
        </w:rPr>
      </w:pPr>
      <w:r w:rsidRPr="00201E55">
        <w:rPr>
          <w:rFonts w:ascii="楷体_GB2312" w:eastAsia="楷体_GB2312" w:hAnsi="仿宋" w:cs="仿宋" w:hint="eastAsia"/>
          <w:b/>
          <w:kern w:val="0"/>
          <w:sz w:val="32"/>
          <w:szCs w:val="32"/>
        </w:rPr>
        <w:lastRenderedPageBreak/>
        <w:t>（二）支出基数范围不全，保障程度偏低。</w:t>
      </w:r>
      <w:r>
        <w:rPr>
          <w:rFonts w:ascii="仿宋" w:eastAsia="仿宋" w:hAnsi="仿宋" w:cs="仿宋" w:hint="eastAsia"/>
          <w:kern w:val="0"/>
          <w:sz w:val="32"/>
          <w:szCs w:val="32"/>
        </w:rPr>
        <w:t>支出基数对镇级政府正常运行起着保障作用。目前市对镇级核定的支出基数基本包含了乡镇人员的基本经费和市级及以上的政策性支出，最新一轮的体制还包括了环卫支出。但镇级必须支出而又未包含的支出内容还有很多。比如大量公共设施的维修维护、五水共治、城市管理、政策性增资以及镇级事业发展支出等等。也就是说除了基本保障了镇级干部职工工资福利和政府机关基本运转外，其他基层政府必须支出的经济社会发展、社会综合治理、环境保护、基础设施维护建设等方面的经费无法得到保障，财权与事权不匹配，在财力不足的情况下势必产生收支缺口。</w:t>
      </w:r>
    </w:p>
    <w:p w:rsidR="004406D1" w:rsidRDefault="00201E55" w:rsidP="004406D1">
      <w:pPr>
        <w:widowControl/>
        <w:shd w:val="clear" w:color="auto" w:fill="FFFFFF"/>
        <w:spacing w:line="560" w:lineRule="exact"/>
        <w:ind w:firstLine="480"/>
        <w:rPr>
          <w:rFonts w:ascii="仿宋" w:eastAsia="仿宋" w:hAnsi="仿宋" w:cs="仿宋"/>
          <w:kern w:val="0"/>
          <w:sz w:val="32"/>
          <w:szCs w:val="32"/>
        </w:rPr>
      </w:pPr>
      <w:r w:rsidRPr="00201E55">
        <w:rPr>
          <w:rFonts w:ascii="楷体_GB2312" w:eastAsia="楷体_GB2312" w:hAnsi="仿宋" w:cs="仿宋" w:hint="eastAsia"/>
          <w:b/>
          <w:kern w:val="0"/>
          <w:sz w:val="32"/>
          <w:szCs w:val="32"/>
        </w:rPr>
        <w:t>（三）预算约束不强，执行不严。</w:t>
      </w:r>
      <w:r>
        <w:rPr>
          <w:rFonts w:ascii="仿宋" w:eastAsia="仿宋" w:hAnsi="仿宋" w:cs="仿宋" w:hint="eastAsia"/>
          <w:kern w:val="0"/>
          <w:sz w:val="32"/>
          <w:szCs w:val="32"/>
        </w:rPr>
        <w:t>镇级预算观念不强，在财政支出上不坚持量入为出、量力而行、收支平衡、节俭办事的原则，在激进的政绩观和层层考核重压下，明知收入不足依然超负荷安排预算支出，在预算编制时便留下隐形缺口；在资金调度与使用</w:t>
      </w:r>
      <w:r w:rsidR="00B00A66">
        <w:rPr>
          <w:rFonts w:ascii="仿宋" w:eastAsia="仿宋" w:hAnsi="仿宋" w:cs="仿宋" w:hint="eastAsia"/>
          <w:kern w:val="0"/>
          <w:sz w:val="32"/>
          <w:szCs w:val="32"/>
        </w:rPr>
        <w:t>上</w:t>
      </w:r>
      <w:r>
        <w:rPr>
          <w:rFonts w:ascii="仿宋" w:eastAsia="仿宋" w:hAnsi="仿宋" w:cs="仿宋" w:hint="eastAsia"/>
          <w:kern w:val="0"/>
          <w:sz w:val="32"/>
          <w:szCs w:val="32"/>
        </w:rPr>
        <w:t>缺乏预算约束，随意性大，“寅吃卯粮”现象时有发生。部分镇不顾财力，盲目上项目、搞建设，支出严重失控，使经费不宽裕的镇级财政更是雪上加霜。</w:t>
      </w:r>
    </w:p>
    <w:p w:rsidR="004406D1" w:rsidRPr="004406D1" w:rsidRDefault="00201E55" w:rsidP="004406D1">
      <w:pPr>
        <w:widowControl/>
        <w:shd w:val="clear" w:color="auto" w:fill="FFFFFF"/>
        <w:spacing w:line="560" w:lineRule="exact"/>
        <w:ind w:firstLine="480"/>
        <w:rPr>
          <w:rFonts w:ascii="黑体" w:eastAsia="黑体" w:hAnsi="黑体" w:cs="仿宋"/>
          <w:kern w:val="0"/>
          <w:sz w:val="32"/>
          <w:szCs w:val="32"/>
        </w:rPr>
      </w:pPr>
      <w:r w:rsidRPr="004406D1">
        <w:rPr>
          <w:rFonts w:ascii="黑体" w:eastAsia="黑体" w:hAnsi="黑体" w:cs="仿宋" w:hint="eastAsia"/>
          <w:kern w:val="0"/>
          <w:sz w:val="32"/>
          <w:szCs w:val="32"/>
        </w:rPr>
        <w:t>二、对策</w:t>
      </w:r>
      <w:r w:rsidR="004406D1">
        <w:rPr>
          <w:rFonts w:ascii="黑体" w:eastAsia="黑体" w:hAnsi="黑体" w:cs="仿宋" w:hint="eastAsia"/>
          <w:kern w:val="0"/>
          <w:sz w:val="32"/>
          <w:szCs w:val="32"/>
        </w:rPr>
        <w:t>建议</w:t>
      </w:r>
    </w:p>
    <w:p w:rsidR="00D04BAA" w:rsidRDefault="00201E55" w:rsidP="00201E55">
      <w:pPr>
        <w:widowControl/>
        <w:shd w:val="clear" w:color="auto" w:fill="FFFFFF"/>
        <w:spacing w:line="560" w:lineRule="exact"/>
        <w:ind w:firstLine="480"/>
        <w:rPr>
          <w:rFonts w:ascii="仿宋" w:eastAsia="仿宋" w:hAnsi="仿宋" w:cs="仿宋"/>
          <w:kern w:val="0"/>
          <w:sz w:val="32"/>
          <w:szCs w:val="32"/>
        </w:rPr>
      </w:pPr>
      <w:r w:rsidRPr="00201E55">
        <w:rPr>
          <w:rFonts w:ascii="楷体_GB2312" w:eastAsia="楷体_GB2312" w:hAnsi="仿宋" w:cs="仿宋" w:hint="eastAsia"/>
          <w:b/>
          <w:kern w:val="0"/>
          <w:sz w:val="32"/>
          <w:szCs w:val="32"/>
        </w:rPr>
        <w:t>（一）调整完善镇级财政管理体制，激发镇级发展活力。</w:t>
      </w:r>
      <w:r>
        <w:rPr>
          <w:rFonts w:ascii="仿宋" w:eastAsia="仿宋" w:hAnsi="仿宋" w:cs="仿宋" w:hint="eastAsia"/>
          <w:kern w:val="0"/>
          <w:sz w:val="32"/>
          <w:szCs w:val="32"/>
        </w:rPr>
        <w:t>针对镇级主体税种分成比例低、支出基数保障程度低等实际问题，进一步调整和完善镇级财政管理体制。一是调整税收分享比例，提高镇级税收分享比例，进一步向下倾斜财力，充分调动基层发</w:t>
      </w:r>
      <w:r>
        <w:rPr>
          <w:rFonts w:ascii="仿宋" w:eastAsia="仿宋" w:hAnsi="仿宋" w:cs="仿宋" w:hint="eastAsia"/>
          <w:kern w:val="0"/>
          <w:sz w:val="32"/>
          <w:szCs w:val="32"/>
        </w:rPr>
        <w:lastRenderedPageBreak/>
        <w:t>展经济的积极性。二是大幅扩大支出基数范围。理清镇级事权，提高机关运行预算标准，对镇级政府必须承担的经济社会发展、社会综合治理、环境保护、基础设施维护建设等方面支出按一定的标准纳入支出基数，切实保障基层政府运行经费。</w:t>
      </w:r>
    </w:p>
    <w:p w:rsidR="00D04BAA" w:rsidRDefault="00201E55">
      <w:pPr>
        <w:widowControl/>
        <w:shd w:val="clear" w:color="auto" w:fill="FFFFFF"/>
        <w:spacing w:line="560" w:lineRule="exact"/>
        <w:ind w:firstLine="480"/>
        <w:jc w:val="left"/>
        <w:rPr>
          <w:rFonts w:ascii="仿宋" w:eastAsia="仿宋" w:hAnsi="仿宋" w:cs="仿宋"/>
          <w:kern w:val="0"/>
          <w:sz w:val="32"/>
          <w:szCs w:val="32"/>
        </w:rPr>
      </w:pPr>
      <w:r w:rsidRPr="00201E55">
        <w:rPr>
          <w:rFonts w:ascii="楷体_GB2312" w:eastAsia="楷体_GB2312" w:hAnsi="仿宋" w:cs="仿宋" w:hint="eastAsia"/>
          <w:b/>
          <w:kern w:val="0"/>
          <w:sz w:val="32"/>
          <w:szCs w:val="32"/>
        </w:rPr>
        <w:t>（二）加强政府债务管理，建立责任追究机制。</w:t>
      </w:r>
      <w:r>
        <w:rPr>
          <w:rFonts w:ascii="仿宋" w:eastAsia="仿宋" w:hAnsi="仿宋" w:cs="仿宋" w:hint="eastAsia"/>
          <w:kern w:val="0"/>
          <w:sz w:val="32"/>
          <w:szCs w:val="32"/>
        </w:rPr>
        <w:t>为</w:t>
      </w:r>
      <w:bookmarkStart w:id="0" w:name="_GoBack"/>
      <w:bookmarkEnd w:id="0"/>
      <w:r>
        <w:rPr>
          <w:rFonts w:ascii="仿宋" w:eastAsia="仿宋" w:hAnsi="仿宋" w:cs="仿宋" w:hint="eastAsia"/>
          <w:kern w:val="0"/>
          <w:sz w:val="32"/>
          <w:szCs w:val="32"/>
        </w:rPr>
        <w:t>规避财政风险，确保财政良性运转，要进一步加大政府性债务的监管力度。一是进一步完善债务管理制度，规范举债行为，对政府举债的范围、计划、规模、使用、监管及偿还等方面实行规范化、制度化、法制化管理。二是落实偿债准备金。在不允许新增政府债务的前提下，每年在年初预算中安排偿债准备金，逐年消化债务，防范化解财政风险。三是建立责任追究机制。</w:t>
      </w:r>
      <w:r>
        <w:rPr>
          <w:rFonts w:ascii="仿宋" w:eastAsia="仿宋" w:hAnsi="仿宋" w:cs="仿宋" w:hint="eastAsia"/>
          <w:sz w:val="32"/>
          <w:szCs w:val="32"/>
        </w:rPr>
        <w:t>把政府性债务作为一个硬指标纳入政绩考核。明确责任落实，强化教育和考核，纠正不正确的政绩导向。对脱离实际过度举债、违法违规举债、违规使用债务资金、</w:t>
      </w:r>
      <w:r>
        <w:rPr>
          <w:rFonts w:ascii="仿宋" w:eastAsia="仿宋" w:hAnsi="仿宋" w:cs="仿宋" w:hint="eastAsia"/>
          <w:kern w:val="0"/>
          <w:sz w:val="32"/>
          <w:szCs w:val="32"/>
        </w:rPr>
        <w:t>减债务不力</w:t>
      </w:r>
      <w:r>
        <w:rPr>
          <w:rFonts w:ascii="仿宋" w:eastAsia="仿宋" w:hAnsi="仿宋" w:cs="仿宋" w:hint="eastAsia"/>
          <w:sz w:val="32"/>
          <w:szCs w:val="32"/>
        </w:rPr>
        <w:t>等行为，要追究相关责任人责任。</w:t>
      </w:r>
    </w:p>
    <w:p w:rsidR="00D04BAA" w:rsidRDefault="00201E55">
      <w:pPr>
        <w:widowControl/>
        <w:shd w:val="clear" w:color="auto" w:fill="FFFFFF"/>
        <w:spacing w:line="560" w:lineRule="exact"/>
        <w:ind w:firstLine="480"/>
        <w:jc w:val="left"/>
        <w:rPr>
          <w:sz w:val="28"/>
          <w:szCs w:val="28"/>
        </w:rPr>
      </w:pPr>
      <w:r w:rsidRPr="00201E55">
        <w:rPr>
          <w:rFonts w:ascii="楷体_GB2312" w:eastAsia="楷体_GB2312" w:hAnsi="仿宋" w:cs="仿宋" w:hint="eastAsia"/>
          <w:b/>
          <w:kern w:val="0"/>
          <w:sz w:val="32"/>
          <w:szCs w:val="32"/>
        </w:rPr>
        <w:t>（三）加强镇级财政预算编制和执行监督管理。</w:t>
      </w:r>
      <w:r>
        <w:rPr>
          <w:rFonts w:ascii="仿宋" w:eastAsia="仿宋" w:hAnsi="仿宋" w:cs="仿宋" w:hint="eastAsia"/>
          <w:sz w:val="32"/>
          <w:szCs w:val="32"/>
          <w:shd w:val="clear" w:color="auto" w:fill="FFFFFF"/>
        </w:rPr>
        <w:t>一是增强镇级财政预算约束意识，健全运行机制，科学合理地制定定额标准，因地制宜，不断健全和完善镇级财政预算和执行运行机制。二是加强对镇级预算编制的指导和管理。强化和完善预算编制工作，规范镇级财政预算。指导镇严格根据预算法要求，科学合理编制本级财政预算，将</w:t>
      </w:r>
      <w:proofErr w:type="gramStart"/>
      <w:r>
        <w:rPr>
          <w:rFonts w:ascii="仿宋" w:eastAsia="仿宋" w:hAnsi="仿宋" w:cs="仿宋" w:hint="eastAsia"/>
          <w:sz w:val="32"/>
          <w:szCs w:val="32"/>
          <w:shd w:val="clear" w:color="auto" w:fill="FFFFFF"/>
        </w:rPr>
        <w:t>镇预算</w:t>
      </w:r>
      <w:proofErr w:type="gramEnd"/>
      <w:r>
        <w:rPr>
          <w:rFonts w:ascii="仿宋" w:eastAsia="仿宋" w:hAnsi="仿宋" w:cs="仿宋" w:hint="eastAsia"/>
          <w:sz w:val="32"/>
          <w:szCs w:val="32"/>
          <w:shd w:val="clear" w:color="auto" w:fill="FFFFFF"/>
        </w:rPr>
        <w:t>编制和执行纳入年度绩效管理，严格考核。三是加大预算督查力度，健全管理。镇人大要切实履行和发挥法律赋予的监督职责，加强对镇政府财政预算、决算、预算调</w:t>
      </w:r>
      <w:r>
        <w:rPr>
          <w:rFonts w:ascii="仿宋" w:eastAsia="仿宋" w:hAnsi="仿宋" w:cs="仿宋" w:hint="eastAsia"/>
          <w:sz w:val="32"/>
          <w:szCs w:val="32"/>
          <w:shd w:val="clear" w:color="auto" w:fill="FFFFFF"/>
        </w:rPr>
        <w:lastRenderedPageBreak/>
        <w:t>整的审查和监督，由程序性监督向实质性监督转</w:t>
      </w:r>
      <w:r w:rsidR="00B00A66">
        <w:rPr>
          <w:rFonts w:ascii="仿宋" w:eastAsia="仿宋" w:hAnsi="仿宋" w:cs="仿宋" w:hint="eastAsia"/>
          <w:sz w:val="32"/>
          <w:szCs w:val="32"/>
          <w:shd w:val="clear" w:color="auto" w:fill="FFFFFF"/>
        </w:rPr>
        <w:t>变</w:t>
      </w:r>
      <w:r>
        <w:rPr>
          <w:rFonts w:ascii="仿宋" w:eastAsia="仿宋" w:hAnsi="仿宋" w:cs="仿宋" w:hint="eastAsia"/>
          <w:sz w:val="32"/>
          <w:szCs w:val="32"/>
          <w:shd w:val="clear" w:color="auto" w:fill="FFFFFF"/>
        </w:rPr>
        <w:t>。财政、审计、纪检等部门要加大对镇财政督查力度，严肃查处违纪违规的单位和个人，切实加强镇级财政预算和执行监督管理。强化预算的刚性和约束力，严防超出财政收入能力安排支出，严禁挤占挪用专项资金</w:t>
      </w:r>
      <w:r>
        <w:rPr>
          <w:rFonts w:ascii="仿宋" w:eastAsia="仿宋" w:hAnsi="仿宋" w:cs="仿宋" w:hint="eastAsia"/>
          <w:kern w:val="0"/>
          <w:sz w:val="32"/>
          <w:szCs w:val="32"/>
        </w:rPr>
        <w:t>。</w:t>
      </w:r>
    </w:p>
    <w:sectPr w:rsidR="00D04BAA" w:rsidSect="0001195C">
      <w:footerReference w:type="default" r:id="rId7"/>
      <w:pgSz w:w="11906" w:h="16838" w:code="9"/>
      <w:pgMar w:top="2098" w:right="1531" w:bottom="1985" w:left="1531" w:header="1021" w:footer="158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6D1" w:rsidRDefault="004406D1" w:rsidP="004406D1">
      <w:r>
        <w:separator/>
      </w:r>
    </w:p>
  </w:endnote>
  <w:endnote w:type="continuationSeparator" w:id="1">
    <w:p w:rsidR="004406D1" w:rsidRDefault="004406D1" w:rsidP="004406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83329"/>
      <w:docPartObj>
        <w:docPartGallery w:val="Page Numbers (Bottom of Page)"/>
        <w:docPartUnique/>
      </w:docPartObj>
    </w:sdtPr>
    <w:sdtContent>
      <w:p w:rsidR="004406D1" w:rsidRDefault="00676FD1">
        <w:pPr>
          <w:pStyle w:val="a3"/>
          <w:jc w:val="center"/>
        </w:pPr>
        <w:fldSimple w:instr=" PAGE   \* MERGEFORMAT ">
          <w:r w:rsidR="0001195C" w:rsidRPr="0001195C">
            <w:rPr>
              <w:noProof/>
              <w:lang w:val="zh-CN"/>
            </w:rPr>
            <w:t>3</w:t>
          </w:r>
        </w:fldSimple>
      </w:p>
    </w:sdtContent>
  </w:sdt>
  <w:p w:rsidR="004406D1" w:rsidRDefault="004406D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6D1" w:rsidRDefault="004406D1" w:rsidP="004406D1">
      <w:r>
        <w:separator/>
      </w:r>
    </w:p>
  </w:footnote>
  <w:footnote w:type="continuationSeparator" w:id="1">
    <w:p w:rsidR="004406D1" w:rsidRDefault="004406D1" w:rsidP="004406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0D8A"/>
    <w:rsid w:val="0001195C"/>
    <w:rsid w:val="00032BB3"/>
    <w:rsid w:val="000C424C"/>
    <w:rsid w:val="00166C49"/>
    <w:rsid w:val="00200213"/>
    <w:rsid w:val="00201E55"/>
    <w:rsid w:val="00207C95"/>
    <w:rsid w:val="00211308"/>
    <w:rsid w:val="00230F8A"/>
    <w:rsid w:val="00372635"/>
    <w:rsid w:val="004406D1"/>
    <w:rsid w:val="004918FD"/>
    <w:rsid w:val="00543ED8"/>
    <w:rsid w:val="00653CBB"/>
    <w:rsid w:val="00676FD1"/>
    <w:rsid w:val="00693A3F"/>
    <w:rsid w:val="006E41FF"/>
    <w:rsid w:val="006F66BC"/>
    <w:rsid w:val="007A60E2"/>
    <w:rsid w:val="00936211"/>
    <w:rsid w:val="009938BD"/>
    <w:rsid w:val="009A7166"/>
    <w:rsid w:val="00A508F3"/>
    <w:rsid w:val="00AC329A"/>
    <w:rsid w:val="00B00A66"/>
    <w:rsid w:val="00B41510"/>
    <w:rsid w:val="00B83143"/>
    <w:rsid w:val="00BB773E"/>
    <w:rsid w:val="00BC27D2"/>
    <w:rsid w:val="00D04BAA"/>
    <w:rsid w:val="00D518DE"/>
    <w:rsid w:val="00D95D6A"/>
    <w:rsid w:val="00DB7A34"/>
    <w:rsid w:val="00DE1BA4"/>
    <w:rsid w:val="00E32AA5"/>
    <w:rsid w:val="00E60D8A"/>
    <w:rsid w:val="00E76D0E"/>
    <w:rsid w:val="00E84619"/>
    <w:rsid w:val="00E9644F"/>
    <w:rsid w:val="00F9461E"/>
    <w:rsid w:val="354A195B"/>
    <w:rsid w:val="3D3F50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BA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04BAA"/>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D04BA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D04BA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04BAA"/>
    <w:rPr>
      <w:b/>
      <w:bCs/>
    </w:rPr>
  </w:style>
  <w:style w:type="character" w:customStyle="1" w:styleId="zt1">
    <w:name w:val="zt_1"/>
    <w:basedOn w:val="a0"/>
    <w:rsid w:val="00D04BAA"/>
  </w:style>
  <w:style w:type="character" w:customStyle="1" w:styleId="zt2">
    <w:name w:val="zt_2"/>
    <w:basedOn w:val="a0"/>
    <w:rsid w:val="00D04BAA"/>
  </w:style>
  <w:style w:type="character" w:customStyle="1" w:styleId="zt3">
    <w:name w:val="zt_3"/>
    <w:basedOn w:val="a0"/>
    <w:rsid w:val="00D04BAA"/>
  </w:style>
  <w:style w:type="character" w:customStyle="1" w:styleId="Char0">
    <w:name w:val="页眉 Char"/>
    <w:basedOn w:val="a0"/>
    <w:link w:val="a4"/>
    <w:uiPriority w:val="99"/>
    <w:semiHidden/>
    <w:rsid w:val="00D04BAA"/>
    <w:rPr>
      <w:sz w:val="18"/>
      <w:szCs w:val="18"/>
    </w:rPr>
  </w:style>
  <w:style w:type="character" w:customStyle="1" w:styleId="Char">
    <w:name w:val="页脚 Char"/>
    <w:basedOn w:val="a0"/>
    <w:link w:val="a3"/>
    <w:uiPriority w:val="99"/>
    <w:qFormat/>
    <w:rsid w:val="00D04BA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4</Pages>
  <Words>257</Words>
  <Characters>1470</Characters>
  <Application>Microsoft Office Word</Application>
  <DocSecurity>0</DocSecurity>
  <Lines>12</Lines>
  <Paragraphs>3</Paragraphs>
  <ScaleCrop>false</ScaleCrop>
  <Company>China</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桑三博客</cp:lastModifiedBy>
  <cp:revision>17</cp:revision>
  <dcterms:created xsi:type="dcterms:W3CDTF">2019-01-03T03:31:00Z</dcterms:created>
  <dcterms:modified xsi:type="dcterms:W3CDTF">2019-01-09T08:14:00Z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