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91" w:rsidRDefault="00AB2391" w:rsidP="00BE18B9">
      <w:pPr>
        <w:spacing w:line="560" w:lineRule="exact"/>
        <w:jc w:val="center"/>
        <w:rPr>
          <w:rFonts w:ascii="宋体" w:eastAsia="宋体" w:hAnsi="宋体" w:cs="Arial"/>
          <w:b/>
          <w:sz w:val="44"/>
          <w:szCs w:val="44"/>
        </w:rPr>
      </w:pPr>
    </w:p>
    <w:p w:rsidR="00AB2391" w:rsidRDefault="00AB2391" w:rsidP="00BE18B9">
      <w:pPr>
        <w:spacing w:line="560" w:lineRule="exact"/>
        <w:jc w:val="center"/>
        <w:rPr>
          <w:rFonts w:ascii="宋体" w:eastAsia="宋体" w:hAnsi="宋体" w:cs="Arial"/>
          <w:b/>
          <w:sz w:val="44"/>
          <w:szCs w:val="44"/>
        </w:rPr>
      </w:pPr>
    </w:p>
    <w:p w:rsidR="002B6A7C" w:rsidRPr="002B6A7C" w:rsidRDefault="002B6A7C" w:rsidP="00BE18B9">
      <w:pPr>
        <w:spacing w:line="560" w:lineRule="exact"/>
        <w:jc w:val="center"/>
        <w:rPr>
          <w:rFonts w:ascii="宋体" w:eastAsia="宋体" w:hAnsi="宋体" w:cs="Arial"/>
          <w:b/>
          <w:sz w:val="44"/>
          <w:szCs w:val="44"/>
        </w:rPr>
      </w:pPr>
      <w:r w:rsidRPr="002B6A7C">
        <w:rPr>
          <w:rFonts w:ascii="宋体" w:eastAsia="宋体" w:hAnsi="宋体" w:cs="Arial" w:hint="eastAsia"/>
          <w:b/>
          <w:sz w:val="44"/>
          <w:szCs w:val="44"/>
        </w:rPr>
        <w:t>关于加快推进慈溪市第二实验小学</w:t>
      </w:r>
    </w:p>
    <w:p w:rsidR="00780FE7" w:rsidRPr="00AB2391" w:rsidRDefault="002B6A7C" w:rsidP="00BE18B9">
      <w:pPr>
        <w:spacing w:line="560" w:lineRule="exact"/>
        <w:jc w:val="center"/>
        <w:rPr>
          <w:rFonts w:ascii="宋体" w:eastAsia="宋体" w:hAnsi="宋体" w:cs="Arial"/>
          <w:b/>
          <w:sz w:val="44"/>
          <w:szCs w:val="44"/>
        </w:rPr>
      </w:pPr>
      <w:r w:rsidRPr="002B6A7C">
        <w:rPr>
          <w:rFonts w:ascii="宋体" w:eastAsia="宋体" w:hAnsi="宋体" w:cs="Arial" w:hint="eastAsia"/>
          <w:b/>
          <w:sz w:val="44"/>
          <w:szCs w:val="44"/>
        </w:rPr>
        <w:t>异地建设项目的建议</w:t>
      </w:r>
    </w:p>
    <w:p w:rsidR="00AB2391" w:rsidRDefault="00AB2391" w:rsidP="00BE18B9">
      <w:pPr>
        <w:spacing w:line="560" w:lineRule="exact"/>
        <w:rPr>
          <w:rFonts w:ascii="楷体_GB2312" w:eastAsia="楷体_GB2312" w:hAnsi="Calibri" w:cs="Times New Roman"/>
          <w:sz w:val="32"/>
          <w:szCs w:val="32"/>
        </w:rPr>
      </w:pPr>
    </w:p>
    <w:p w:rsidR="00780FE7" w:rsidRPr="00AB2391" w:rsidRDefault="00AB2391" w:rsidP="00BE18B9">
      <w:pPr>
        <w:spacing w:line="560" w:lineRule="exact"/>
        <w:rPr>
          <w:rFonts w:ascii="楷体_GB2312" w:eastAsia="楷体_GB2312" w:hAnsi="Calibri" w:cs="Times New Roman"/>
          <w:sz w:val="32"/>
          <w:szCs w:val="32"/>
        </w:rPr>
      </w:pPr>
      <w:r w:rsidRPr="00AB2391">
        <w:rPr>
          <w:rFonts w:ascii="楷体_GB2312" w:eastAsia="楷体_GB2312" w:hAnsi="Calibri" w:cs="Times New Roman" w:hint="eastAsia"/>
          <w:sz w:val="32"/>
          <w:szCs w:val="32"/>
        </w:rPr>
        <w:t>领衔代表：</w:t>
      </w:r>
      <w:r w:rsidR="002B6A7C">
        <w:rPr>
          <w:rFonts w:ascii="楷体_GB2312" w:eastAsia="楷体_GB2312" w:hAnsi="Calibri" w:cs="Times New Roman" w:hint="eastAsia"/>
          <w:sz w:val="32"/>
          <w:szCs w:val="32"/>
        </w:rPr>
        <w:t>叶海峰</w:t>
      </w:r>
    </w:p>
    <w:p w:rsidR="00B3556C" w:rsidRDefault="00B3556C" w:rsidP="00BE18B9">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rsidR="00780FE7" w:rsidRPr="00AB2391" w:rsidRDefault="00780FE7" w:rsidP="00BE18B9">
      <w:pPr>
        <w:pStyle w:val="a5"/>
        <w:spacing w:before="0" w:beforeAutospacing="0" w:after="0" w:afterAutospacing="0" w:line="560" w:lineRule="exact"/>
        <w:rPr>
          <w:rFonts w:ascii="黑体" w:eastAsia="黑体" w:hAnsi="黑体" w:cs="Times New Roman"/>
          <w:kern w:val="2"/>
          <w:sz w:val="32"/>
          <w:szCs w:val="32"/>
        </w:rPr>
      </w:pPr>
    </w:p>
    <w:p w:rsidR="002B6A7C" w:rsidRPr="002B6A7C" w:rsidRDefault="002B6A7C" w:rsidP="00BE18B9">
      <w:pPr>
        <w:spacing w:line="560" w:lineRule="exact"/>
        <w:ind w:firstLineChars="200" w:firstLine="640"/>
        <w:rPr>
          <w:rFonts w:ascii="仿宋_GB2312" w:eastAsia="仿宋_GB2312" w:hAnsi="宋体" w:cs="Times New Roman"/>
          <w:sz w:val="32"/>
          <w:szCs w:val="32"/>
        </w:rPr>
      </w:pPr>
      <w:r w:rsidRPr="002B6A7C">
        <w:rPr>
          <w:rFonts w:ascii="仿宋_GB2312" w:eastAsia="仿宋_GB2312" w:hAnsi="宋体" w:cs="Times New Roman" w:hint="eastAsia"/>
          <w:sz w:val="32"/>
          <w:szCs w:val="32"/>
        </w:rPr>
        <w:t>随着楼盘开发和外来人口的急剧增长</w:t>
      </w:r>
      <w:r w:rsidR="0098617C">
        <w:rPr>
          <w:rFonts w:ascii="仿宋_GB2312" w:eastAsia="仿宋_GB2312" w:hAnsi="宋体" w:cs="Times New Roman" w:hint="eastAsia"/>
          <w:sz w:val="32"/>
          <w:szCs w:val="32"/>
        </w:rPr>
        <w:t>、</w:t>
      </w:r>
      <w:r w:rsidRPr="002B6A7C">
        <w:rPr>
          <w:rFonts w:ascii="仿宋_GB2312" w:eastAsia="仿宋_GB2312" w:hAnsi="宋体" w:cs="Times New Roman" w:hint="eastAsia"/>
          <w:sz w:val="32"/>
          <w:szCs w:val="32"/>
        </w:rPr>
        <w:t>人口计生政策调整及户籍制度改革</w:t>
      </w:r>
      <w:r w:rsidR="0098617C">
        <w:rPr>
          <w:rFonts w:ascii="仿宋_GB2312" w:eastAsia="仿宋_GB2312" w:hAnsi="宋体" w:cs="Times New Roman" w:hint="eastAsia"/>
          <w:sz w:val="32"/>
          <w:szCs w:val="32"/>
        </w:rPr>
        <w:t>、</w:t>
      </w:r>
      <w:r w:rsidRPr="002B6A7C">
        <w:rPr>
          <w:rFonts w:ascii="仿宋_GB2312" w:eastAsia="仿宋_GB2312" w:hAnsi="宋体" w:cs="Times New Roman" w:hint="eastAsia"/>
          <w:sz w:val="32"/>
          <w:szCs w:val="32"/>
        </w:rPr>
        <w:t>人们对优质教育资源需求的呼声高涨，很多农村家长不惜花重金购买城区的学区房，导致城乡生源差异严重，城区招生年年出现红色预警。作为慈溪东部地区的优质品牌学校，第二实验小学</w:t>
      </w:r>
      <w:proofErr w:type="gramStart"/>
      <w:r w:rsidRPr="002B6A7C">
        <w:rPr>
          <w:rFonts w:ascii="仿宋_GB2312" w:eastAsia="仿宋_GB2312" w:hAnsi="宋体" w:cs="Times New Roman" w:hint="eastAsia"/>
          <w:sz w:val="32"/>
          <w:szCs w:val="32"/>
        </w:rPr>
        <w:t>引领着</w:t>
      </w:r>
      <w:proofErr w:type="gramEnd"/>
      <w:r w:rsidRPr="002B6A7C">
        <w:rPr>
          <w:rFonts w:ascii="仿宋_GB2312" w:eastAsia="仿宋_GB2312" w:hAnsi="宋体" w:cs="Times New Roman" w:hint="eastAsia"/>
          <w:sz w:val="32"/>
          <w:szCs w:val="32"/>
        </w:rPr>
        <w:t>慈溪农村教育的发展</w:t>
      </w:r>
      <w:r w:rsidR="00216939">
        <w:rPr>
          <w:rFonts w:ascii="仿宋_GB2312" w:eastAsia="仿宋_GB2312" w:hAnsi="宋体" w:cs="Times New Roman" w:hint="eastAsia"/>
          <w:sz w:val="32"/>
          <w:szCs w:val="32"/>
        </w:rPr>
        <w:t>，</w:t>
      </w:r>
      <w:r w:rsidRPr="002B6A7C">
        <w:rPr>
          <w:rFonts w:ascii="仿宋_GB2312" w:eastAsia="仿宋_GB2312" w:hAnsi="宋体" w:cs="Times New Roman" w:hint="eastAsia"/>
          <w:sz w:val="32"/>
          <w:szCs w:val="32"/>
        </w:rPr>
        <w:t>有义务和责任担当起振兴慈溪东部农村教育的使命，在共富共美的背景下，</w:t>
      </w:r>
      <w:proofErr w:type="gramStart"/>
      <w:r w:rsidRPr="002B6A7C">
        <w:rPr>
          <w:rFonts w:ascii="仿宋_GB2312" w:eastAsia="仿宋_GB2312" w:hAnsi="宋体" w:cs="Times New Roman" w:hint="eastAsia"/>
          <w:sz w:val="32"/>
          <w:szCs w:val="32"/>
        </w:rPr>
        <w:t>让慈东</w:t>
      </w:r>
      <w:proofErr w:type="gramEnd"/>
      <w:r w:rsidRPr="002B6A7C">
        <w:rPr>
          <w:rFonts w:ascii="仿宋_GB2312" w:eastAsia="仿宋_GB2312" w:hAnsi="宋体" w:cs="Times New Roman" w:hint="eastAsia"/>
          <w:sz w:val="32"/>
          <w:szCs w:val="32"/>
        </w:rPr>
        <w:t>地区人民共享优质教育</w:t>
      </w:r>
      <w:r w:rsidR="00216939">
        <w:rPr>
          <w:rFonts w:ascii="仿宋_GB2312" w:eastAsia="仿宋_GB2312" w:hAnsi="宋体" w:cs="Times New Roman" w:hint="eastAsia"/>
          <w:sz w:val="32"/>
          <w:szCs w:val="32"/>
        </w:rPr>
        <w:t>资源</w:t>
      </w:r>
      <w:r w:rsidRPr="002B6A7C">
        <w:rPr>
          <w:rFonts w:ascii="仿宋_GB2312" w:eastAsia="仿宋_GB2312" w:hAnsi="宋体" w:cs="Times New Roman" w:hint="eastAsia"/>
          <w:sz w:val="32"/>
          <w:szCs w:val="32"/>
        </w:rPr>
        <w:t>。</w:t>
      </w:r>
    </w:p>
    <w:p w:rsidR="00216939" w:rsidRDefault="002B6A7C" w:rsidP="00BE18B9">
      <w:pPr>
        <w:spacing w:line="560" w:lineRule="exact"/>
        <w:ind w:firstLineChars="200" w:firstLine="640"/>
        <w:rPr>
          <w:rFonts w:ascii="仿宋_GB2312" w:eastAsia="仿宋_GB2312" w:hAnsi="宋体" w:cs="Times New Roman"/>
          <w:sz w:val="32"/>
          <w:szCs w:val="32"/>
        </w:rPr>
      </w:pPr>
      <w:r w:rsidRPr="002B6A7C">
        <w:rPr>
          <w:rFonts w:ascii="仿宋_GB2312" w:eastAsia="仿宋_GB2312" w:hAnsi="宋体" w:cs="Times New Roman" w:hint="eastAsia"/>
          <w:sz w:val="32"/>
          <w:szCs w:val="32"/>
        </w:rPr>
        <w:t>第二实验小学地处观海卫镇，是一所慈溪市教育局直属学校，有着深厚的文化底蕴，是一所百年名校。但由于学校建于上世纪90年代，建筑面积和现有的教育资源己远远不能满足观海卫东部农村适龄儿童入学的需求，近几年大量学生被学校忍痛拒之门外。为了解决学位供需矛盾，满足人民群众享受教育公平的需求和人民群众要求子女接受优质教育的需求，慈溪市第二实验小学异地建设项目刻不容缓。</w:t>
      </w:r>
    </w:p>
    <w:p w:rsidR="002B6A7C" w:rsidRPr="002B6A7C" w:rsidRDefault="002B6A7C" w:rsidP="00BE18B9">
      <w:pPr>
        <w:spacing w:line="560" w:lineRule="exact"/>
        <w:ind w:firstLineChars="200" w:firstLine="640"/>
        <w:rPr>
          <w:rFonts w:ascii="仿宋_GB2312" w:eastAsia="仿宋_GB2312" w:hAnsi="宋体" w:cs="Times New Roman"/>
          <w:sz w:val="32"/>
          <w:szCs w:val="32"/>
        </w:rPr>
      </w:pPr>
      <w:r w:rsidRPr="002B6A7C">
        <w:rPr>
          <w:rFonts w:ascii="仿宋_GB2312" w:eastAsia="仿宋_GB2312" w:hAnsi="宋体" w:cs="Times New Roman" w:hint="eastAsia"/>
          <w:sz w:val="32"/>
          <w:szCs w:val="32"/>
        </w:rPr>
        <w:lastRenderedPageBreak/>
        <w:t>为此，提出如下建议：</w:t>
      </w:r>
    </w:p>
    <w:p w:rsidR="002B6A7C" w:rsidRPr="002B6A7C" w:rsidRDefault="002B6A7C" w:rsidP="00BE18B9">
      <w:pPr>
        <w:spacing w:line="560" w:lineRule="exact"/>
        <w:ind w:firstLineChars="200" w:firstLine="640"/>
        <w:rPr>
          <w:rFonts w:ascii="仿宋_GB2312" w:eastAsia="仿宋_GB2312" w:hAnsi="宋体" w:cs="Times New Roman"/>
          <w:sz w:val="32"/>
          <w:szCs w:val="32"/>
        </w:rPr>
      </w:pPr>
      <w:r w:rsidRPr="002449D1">
        <w:rPr>
          <w:rFonts w:ascii="楷体_GB2312" w:eastAsia="楷体_GB2312" w:hAnsi="宋体" w:cs="Times New Roman" w:hint="eastAsia"/>
          <w:sz w:val="32"/>
          <w:szCs w:val="32"/>
        </w:rPr>
        <w:t>1.明确项目计划，确保落实落地。</w:t>
      </w:r>
      <w:r w:rsidRPr="002B6A7C">
        <w:rPr>
          <w:rFonts w:ascii="仿宋_GB2312" w:eastAsia="仿宋_GB2312" w:hAnsi="宋体" w:cs="Times New Roman" w:hint="eastAsia"/>
          <w:sz w:val="32"/>
          <w:szCs w:val="32"/>
        </w:rPr>
        <w:t>在观海卫镇党委政府的大力支持下，目前，第二实验小学异地建设项目已作为市十四五教育规划，列入观海卫镇建设五年计划。建议上级政府统筹协调做好第二实验小学异地建设项目总体规划衔接工作，确保第二实验小学异地建设项目及时落实和推进。在项目投入、资金调配上给予重点扶持,以便农村教育发展满足老百姓需求。</w:t>
      </w:r>
    </w:p>
    <w:p w:rsidR="002B6A7C" w:rsidRPr="002B6A7C" w:rsidRDefault="002B6A7C" w:rsidP="00BE18B9">
      <w:pPr>
        <w:spacing w:line="560" w:lineRule="exact"/>
        <w:ind w:firstLineChars="200" w:firstLine="640"/>
        <w:rPr>
          <w:rFonts w:ascii="仿宋_GB2312" w:eastAsia="仿宋_GB2312" w:hAnsi="宋体" w:cs="Times New Roman"/>
          <w:sz w:val="32"/>
          <w:szCs w:val="32"/>
        </w:rPr>
      </w:pPr>
      <w:r w:rsidRPr="002449D1">
        <w:rPr>
          <w:rFonts w:ascii="楷体_GB2312" w:eastAsia="楷体_GB2312" w:hAnsi="宋体" w:cs="Times New Roman" w:hint="eastAsia"/>
          <w:sz w:val="32"/>
          <w:szCs w:val="32"/>
        </w:rPr>
        <w:t>2.科学</w:t>
      </w:r>
      <w:proofErr w:type="gramStart"/>
      <w:r w:rsidRPr="002449D1">
        <w:rPr>
          <w:rFonts w:ascii="楷体_GB2312" w:eastAsia="楷体_GB2312" w:hAnsi="宋体" w:cs="Times New Roman" w:hint="eastAsia"/>
          <w:sz w:val="32"/>
          <w:szCs w:val="32"/>
        </w:rPr>
        <w:t>考量</w:t>
      </w:r>
      <w:proofErr w:type="gramEnd"/>
      <w:r w:rsidRPr="002449D1">
        <w:rPr>
          <w:rFonts w:ascii="楷体_GB2312" w:eastAsia="楷体_GB2312" w:hAnsi="宋体" w:cs="Times New Roman" w:hint="eastAsia"/>
          <w:sz w:val="32"/>
          <w:szCs w:val="32"/>
        </w:rPr>
        <w:t>民生，确定办学方案。</w:t>
      </w:r>
      <w:r w:rsidRPr="002B6A7C">
        <w:rPr>
          <w:rFonts w:ascii="仿宋_GB2312" w:eastAsia="仿宋_GB2312" w:hAnsi="宋体" w:cs="Times New Roman" w:hint="eastAsia"/>
          <w:sz w:val="32"/>
          <w:szCs w:val="32"/>
        </w:rPr>
        <w:t>根据学校自身特点，结合百姓需求和学校发展需要，目前有两套方案可行。方案1：老学校所辖学区不变，并由30班逐年萎缩至24班。新学校征地70亩，设计规模为36班，招收新城</w:t>
      </w:r>
      <w:proofErr w:type="gramStart"/>
      <w:r w:rsidRPr="002B6A7C">
        <w:rPr>
          <w:rFonts w:ascii="仿宋_GB2312" w:eastAsia="仿宋_GB2312" w:hAnsi="宋体" w:cs="Times New Roman" w:hint="eastAsia"/>
          <w:sz w:val="32"/>
          <w:szCs w:val="32"/>
        </w:rPr>
        <w:t>板块房</w:t>
      </w:r>
      <w:proofErr w:type="gramEnd"/>
      <w:r w:rsidRPr="002B6A7C">
        <w:rPr>
          <w:rFonts w:ascii="仿宋_GB2312" w:eastAsia="仿宋_GB2312" w:hAnsi="宋体" w:cs="Times New Roman" w:hint="eastAsia"/>
          <w:sz w:val="32"/>
          <w:szCs w:val="32"/>
        </w:rPr>
        <w:t>籍和户籍生。东西两校区两所学校均为第二实验小学，同一法人代表，各校区学段完整独立，实施集团化办学。方案2：老学校整体搬迁至新学校，征地100亩，设计规模60班，第一期为48班，约2000名学生，三至五年后实施第二期扩建工程，再扩12班，达到60班，约2700名学生。原址校区改为公办民工学校或幼儿园。</w:t>
      </w:r>
    </w:p>
    <w:p w:rsidR="002B6A7C" w:rsidRPr="002B6A7C" w:rsidRDefault="002B6A7C" w:rsidP="00BE18B9">
      <w:pPr>
        <w:spacing w:line="560" w:lineRule="exact"/>
        <w:ind w:firstLineChars="200" w:firstLine="640"/>
        <w:rPr>
          <w:rFonts w:ascii="仿宋_GB2312" w:eastAsia="仿宋_GB2312" w:hAnsi="宋体" w:cs="Times New Roman"/>
          <w:sz w:val="32"/>
          <w:szCs w:val="32"/>
        </w:rPr>
      </w:pPr>
      <w:r w:rsidRPr="002449D1">
        <w:rPr>
          <w:rFonts w:ascii="楷体_GB2312" w:eastAsia="楷体_GB2312" w:hAnsi="宋体" w:cs="Times New Roman" w:hint="eastAsia"/>
          <w:sz w:val="32"/>
          <w:szCs w:val="32"/>
        </w:rPr>
        <w:t>3.强化规划引领，谋划发展格局。</w:t>
      </w:r>
      <w:r w:rsidRPr="002B6A7C">
        <w:rPr>
          <w:rFonts w:ascii="仿宋_GB2312" w:eastAsia="仿宋_GB2312" w:hAnsi="宋体" w:cs="Times New Roman" w:hint="eastAsia"/>
          <w:sz w:val="32"/>
          <w:szCs w:val="32"/>
        </w:rPr>
        <w:t>新学校建成后将坚持义务教育阶段学校划片招生，免试入学，就近入学的政策，全面提高教师素质，全力提升教育教学质量，加强对学校招生行为监管，落实义务教育零择校和小班额政策，保障小学基础教育均衡发展。学校搬迁到新的环境，重新规划校园布局，优化教育资源配置，有利于学校自身的跨越式发展，也有利于缓解学区内学位紧张的</w:t>
      </w:r>
      <w:r w:rsidRPr="002B6A7C">
        <w:rPr>
          <w:rFonts w:ascii="仿宋_GB2312" w:eastAsia="仿宋_GB2312" w:hAnsi="宋体" w:cs="Times New Roman" w:hint="eastAsia"/>
          <w:sz w:val="32"/>
          <w:szCs w:val="32"/>
        </w:rPr>
        <w:lastRenderedPageBreak/>
        <w:t>难题。同时也可以充分发挥新城现有地块的商业作用，有利于观海卫城市化建设。</w:t>
      </w:r>
    </w:p>
    <w:p w:rsidR="002B6A7C" w:rsidRPr="002B6A7C" w:rsidRDefault="002B6A7C" w:rsidP="00BE18B9">
      <w:pPr>
        <w:spacing w:line="560" w:lineRule="exact"/>
        <w:ind w:firstLineChars="200" w:firstLine="640"/>
        <w:rPr>
          <w:rFonts w:ascii="仿宋_GB2312" w:eastAsia="仿宋_GB2312" w:hAnsi="宋体" w:cs="Times New Roman"/>
          <w:sz w:val="32"/>
          <w:szCs w:val="32"/>
        </w:rPr>
      </w:pPr>
      <w:r w:rsidRPr="002449D1">
        <w:rPr>
          <w:rFonts w:ascii="楷体_GB2312" w:eastAsia="楷体_GB2312" w:hAnsi="宋体" w:cs="Times New Roman" w:hint="eastAsia"/>
          <w:sz w:val="32"/>
          <w:szCs w:val="32"/>
        </w:rPr>
        <w:t>4.制订人才</w:t>
      </w:r>
      <w:r w:rsidR="005C2C67" w:rsidRPr="002449D1">
        <w:rPr>
          <w:rFonts w:ascii="楷体_GB2312" w:eastAsia="楷体_GB2312" w:hAnsi="宋体" w:cs="Times New Roman" w:hint="eastAsia"/>
          <w:sz w:val="32"/>
          <w:szCs w:val="32"/>
        </w:rPr>
        <w:t>政策</w:t>
      </w:r>
      <w:r w:rsidRPr="002449D1">
        <w:rPr>
          <w:rFonts w:ascii="楷体_GB2312" w:eastAsia="楷体_GB2312" w:hAnsi="宋体" w:cs="Times New Roman" w:hint="eastAsia"/>
          <w:sz w:val="32"/>
          <w:szCs w:val="32"/>
        </w:rPr>
        <w:t>，吸收名优教师。</w:t>
      </w:r>
      <w:r w:rsidRPr="002B6A7C">
        <w:rPr>
          <w:rFonts w:ascii="仿宋_GB2312" w:eastAsia="仿宋_GB2312" w:hAnsi="宋体" w:cs="Times New Roman" w:hint="eastAsia"/>
          <w:sz w:val="32"/>
          <w:szCs w:val="32"/>
        </w:rPr>
        <w:t>建议通过制订名优教师补助政策，稳定农村教师队伍。学校现有教师76人，其中浙江省农村教师突出贡献奖、浙江省师德楷模、浙江省“春蚕奖”获得者、浙江省少先队工作先进工作者、宁波市首批骨干校长各1人，高级教师11名，当届中青年骨干教师11名，县市级以上教坛新秀49名，党员教师占60%。这些教师是学校发展的中坚骨干力量，如果流向城区学校，将是农村教育的损失，更是对新二小的严峻考验。同时建议在促进城乡学校师资均衡配置的基础上，实行向农村学校倾斜的编制政策，引导优秀毕业生到农村学校工作。</w:t>
      </w:r>
    </w:p>
    <w:p w:rsidR="00F3040D" w:rsidRPr="00AB2391" w:rsidRDefault="002B6A7C" w:rsidP="00BE18B9">
      <w:pPr>
        <w:spacing w:line="560" w:lineRule="exact"/>
        <w:ind w:firstLineChars="200" w:firstLine="640"/>
        <w:rPr>
          <w:rFonts w:ascii="仿宋_GB2312" w:eastAsia="仿宋_GB2312" w:hAnsi="宋体" w:cs="Times New Roman"/>
          <w:sz w:val="32"/>
          <w:szCs w:val="32"/>
        </w:rPr>
      </w:pPr>
      <w:r w:rsidRPr="002449D1">
        <w:rPr>
          <w:rFonts w:ascii="楷体_GB2312" w:eastAsia="楷体_GB2312" w:hAnsi="宋体" w:cs="Times New Roman" w:hint="eastAsia"/>
          <w:sz w:val="32"/>
          <w:szCs w:val="32"/>
        </w:rPr>
        <w:t>5.强化投入保障，拓展融资渠道。</w:t>
      </w:r>
      <w:r w:rsidRPr="002B6A7C">
        <w:rPr>
          <w:rFonts w:ascii="仿宋_GB2312" w:eastAsia="仿宋_GB2312" w:hAnsi="宋体" w:cs="Times New Roman" w:hint="eastAsia"/>
          <w:sz w:val="32"/>
          <w:szCs w:val="32"/>
        </w:rPr>
        <w:t>加快推进慈溪市第二实验小学异地建设将有助于慈溪农村教育的发展，有助于慈溪教育优质均衡发展，有助于农村城市化发展的进程。老百姓翘首以盼。建议将农村教育发展项目规划列入市教育发展重点推进规划建设项目,广泛动员社会各界支持农村学校建设。在农村学校建设的资金投入方面给予倾斜,确保建设按时按质完成。</w:t>
      </w:r>
    </w:p>
    <w:sectPr w:rsidR="00F3040D" w:rsidRPr="00AB2391" w:rsidSect="00DD1FAC">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939" w:rsidRPr="002801F8" w:rsidRDefault="00216939" w:rsidP="00E0220D">
      <w:pPr>
        <w:rPr>
          <w:rFonts w:ascii="Calibri" w:hAnsi="Calibri"/>
        </w:rPr>
      </w:pPr>
      <w:r>
        <w:separator/>
      </w:r>
    </w:p>
  </w:endnote>
  <w:endnote w:type="continuationSeparator" w:id="1">
    <w:p w:rsidR="00216939" w:rsidRPr="002801F8" w:rsidRDefault="00216939" w:rsidP="00E0220D">
      <w:pPr>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318021"/>
      <w:docPartObj>
        <w:docPartGallery w:val="Page Numbers (Bottom of Page)"/>
        <w:docPartUnique/>
      </w:docPartObj>
    </w:sdtPr>
    <w:sdtContent>
      <w:p w:rsidR="00216939" w:rsidRDefault="008443BD">
        <w:pPr>
          <w:pStyle w:val="a3"/>
          <w:jc w:val="center"/>
        </w:pPr>
        <w:fldSimple w:instr=" PAGE   \* MERGEFORMAT ">
          <w:r w:rsidR="002449D1" w:rsidRPr="002449D1">
            <w:rPr>
              <w:noProof/>
              <w:lang w:val="zh-CN"/>
            </w:rPr>
            <w:t>3</w:t>
          </w:r>
        </w:fldSimple>
      </w:p>
    </w:sdtContent>
  </w:sdt>
  <w:p w:rsidR="00216939" w:rsidRDefault="002169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939" w:rsidRPr="002801F8" w:rsidRDefault="00216939" w:rsidP="00E0220D">
      <w:pPr>
        <w:rPr>
          <w:rFonts w:ascii="Calibri" w:hAnsi="Calibri"/>
        </w:rPr>
      </w:pPr>
      <w:r>
        <w:separator/>
      </w:r>
    </w:p>
  </w:footnote>
  <w:footnote w:type="continuationSeparator" w:id="1">
    <w:p w:rsidR="00216939" w:rsidRPr="002801F8" w:rsidRDefault="00216939" w:rsidP="00E0220D">
      <w:pPr>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6D9"/>
    <w:rsid w:val="000065A8"/>
    <w:rsid w:val="0006404B"/>
    <w:rsid w:val="001266D9"/>
    <w:rsid w:val="001A1F8A"/>
    <w:rsid w:val="001B1ECD"/>
    <w:rsid w:val="001B2B91"/>
    <w:rsid w:val="00216939"/>
    <w:rsid w:val="002449D1"/>
    <w:rsid w:val="00245647"/>
    <w:rsid w:val="00297AEE"/>
    <w:rsid w:val="002B6A7C"/>
    <w:rsid w:val="00333986"/>
    <w:rsid w:val="00383E4C"/>
    <w:rsid w:val="00386E60"/>
    <w:rsid w:val="00401D65"/>
    <w:rsid w:val="004D0789"/>
    <w:rsid w:val="00512D15"/>
    <w:rsid w:val="00512D83"/>
    <w:rsid w:val="0052611F"/>
    <w:rsid w:val="005435FF"/>
    <w:rsid w:val="00546FE5"/>
    <w:rsid w:val="005639B7"/>
    <w:rsid w:val="005C2C67"/>
    <w:rsid w:val="005E0202"/>
    <w:rsid w:val="006153B4"/>
    <w:rsid w:val="00654A0B"/>
    <w:rsid w:val="00765D7E"/>
    <w:rsid w:val="00780FE7"/>
    <w:rsid w:val="0078766A"/>
    <w:rsid w:val="007F54FB"/>
    <w:rsid w:val="008376EB"/>
    <w:rsid w:val="008443BD"/>
    <w:rsid w:val="00975254"/>
    <w:rsid w:val="0098617C"/>
    <w:rsid w:val="00992D6F"/>
    <w:rsid w:val="00A02029"/>
    <w:rsid w:val="00AB2391"/>
    <w:rsid w:val="00B3556C"/>
    <w:rsid w:val="00B524B5"/>
    <w:rsid w:val="00B62776"/>
    <w:rsid w:val="00BC7945"/>
    <w:rsid w:val="00BE18B9"/>
    <w:rsid w:val="00D102E3"/>
    <w:rsid w:val="00D36A8E"/>
    <w:rsid w:val="00D50325"/>
    <w:rsid w:val="00D702F4"/>
    <w:rsid w:val="00D93EA6"/>
    <w:rsid w:val="00DC052B"/>
    <w:rsid w:val="00DD1FAC"/>
    <w:rsid w:val="00E0220D"/>
    <w:rsid w:val="00E35530"/>
    <w:rsid w:val="00F02D55"/>
    <w:rsid w:val="00F3040D"/>
    <w:rsid w:val="00F96D56"/>
    <w:rsid w:val="00FA0434"/>
    <w:rsid w:val="239B299A"/>
    <w:rsid w:val="35351653"/>
    <w:rsid w:val="3BDF5BA4"/>
    <w:rsid w:val="51AE3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220D"/>
    <w:pPr>
      <w:tabs>
        <w:tab w:val="center" w:pos="4153"/>
        <w:tab w:val="right" w:pos="8306"/>
      </w:tabs>
      <w:snapToGrid w:val="0"/>
      <w:jc w:val="left"/>
    </w:pPr>
    <w:rPr>
      <w:sz w:val="18"/>
      <w:szCs w:val="18"/>
    </w:rPr>
  </w:style>
  <w:style w:type="character" w:customStyle="1" w:styleId="Char">
    <w:name w:val="页脚 Char"/>
    <w:basedOn w:val="a0"/>
    <w:link w:val="a3"/>
    <w:uiPriority w:val="99"/>
    <w:rsid w:val="00E0220D"/>
    <w:rPr>
      <w:rFonts w:asciiTheme="minorHAnsi" w:eastAsiaTheme="minorEastAsia" w:hAnsiTheme="minorHAnsi" w:cstheme="minorBidi"/>
      <w:kern w:val="2"/>
      <w:sz w:val="18"/>
      <w:szCs w:val="18"/>
    </w:rPr>
  </w:style>
  <w:style w:type="paragraph" w:styleId="a4">
    <w:name w:val="Balloon Text"/>
    <w:basedOn w:val="a"/>
    <w:link w:val="Char0"/>
    <w:uiPriority w:val="99"/>
    <w:semiHidden/>
    <w:unhideWhenUsed/>
    <w:rsid w:val="00AB2391"/>
    <w:rPr>
      <w:sz w:val="18"/>
      <w:szCs w:val="18"/>
    </w:rPr>
  </w:style>
  <w:style w:type="character" w:customStyle="1" w:styleId="Char0">
    <w:name w:val="批注框文本 Char"/>
    <w:basedOn w:val="a0"/>
    <w:link w:val="a4"/>
    <w:uiPriority w:val="99"/>
    <w:semiHidden/>
    <w:rsid w:val="00AB2391"/>
    <w:rPr>
      <w:rFonts w:asciiTheme="minorHAnsi" w:eastAsiaTheme="minorEastAsia" w:hAnsiTheme="minorHAnsi" w:cstheme="minorBidi"/>
      <w:kern w:val="2"/>
      <w:sz w:val="18"/>
      <w:szCs w:val="18"/>
    </w:rPr>
  </w:style>
  <w:style w:type="paragraph" w:styleId="a5">
    <w:name w:val="Normal (Web)"/>
    <w:basedOn w:val="a"/>
    <w:uiPriority w:val="99"/>
    <w:unhideWhenUsed/>
    <w:rsid w:val="00AB239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semiHidden/>
    <w:unhideWhenUsed/>
    <w:rsid w:val="007F5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7F54F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70105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216</Words>
  <Characters>1236</Characters>
  <Application>Microsoft Office Word</Application>
  <DocSecurity>0</DocSecurity>
  <Lines>10</Lines>
  <Paragraphs>2</Paragraphs>
  <ScaleCrop>false</ScaleCrop>
  <Company>微软中国</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24</cp:revision>
  <dcterms:created xsi:type="dcterms:W3CDTF">2021-01-08T05:54:00Z</dcterms:created>
  <dcterms:modified xsi:type="dcterms:W3CDTF">2022-01-23T12:55:00Z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