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4F" w:rsidRDefault="00A8764F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8764F" w:rsidRDefault="00C36DB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关于</w:t>
      </w:r>
      <w:r>
        <w:rPr>
          <w:rFonts w:ascii="Times New Roman" w:eastAsia="方正小标宋简体" w:hAnsi="Times New Roman"/>
          <w:sz w:val="44"/>
          <w:szCs w:val="44"/>
        </w:rPr>
        <w:t>市第十八届人大一次会议</w:t>
      </w:r>
      <w:r>
        <w:rPr>
          <w:rFonts w:ascii="Times New Roman" w:eastAsia="方正小标宋简体" w:hAnsi="Times New Roman"/>
          <w:sz w:val="44"/>
          <w:szCs w:val="44"/>
        </w:rPr>
        <w:t>第</w:t>
      </w:r>
      <w:r>
        <w:rPr>
          <w:rFonts w:ascii="Times New Roman" w:eastAsia="方正小标宋简体" w:hAnsi="Times New Roman" w:hint="eastAsia"/>
          <w:sz w:val="44"/>
          <w:szCs w:val="44"/>
        </w:rPr>
        <w:t>219</w:t>
      </w:r>
      <w:r>
        <w:rPr>
          <w:rFonts w:ascii="Times New Roman" w:eastAsia="方正小标宋简体" w:hAnsi="Times New Roman"/>
          <w:sz w:val="44"/>
          <w:szCs w:val="44"/>
        </w:rPr>
        <w:t>号提案的协办意见</w:t>
      </w:r>
    </w:p>
    <w:p w:rsidR="00A8764F" w:rsidRDefault="00A8764F">
      <w:pPr>
        <w:spacing w:line="600" w:lineRule="exact"/>
        <w:ind w:firstLine="600"/>
        <w:rPr>
          <w:rFonts w:ascii="Times New Roman" w:eastAsia="仿宋_GB2312" w:hAnsi="Times New Roman"/>
          <w:sz w:val="32"/>
          <w:szCs w:val="32"/>
        </w:rPr>
      </w:pPr>
    </w:p>
    <w:p w:rsidR="00A8764F" w:rsidRDefault="00C36DB4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市农业农村局：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A8764F" w:rsidRDefault="00C36DB4">
      <w:pPr>
        <w:spacing w:line="60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周巷中心组张永立代表</w:t>
      </w:r>
      <w:r>
        <w:rPr>
          <w:rFonts w:ascii="Times New Roman" w:eastAsia="仿宋_GB2312" w:hAnsi="Times New Roman"/>
          <w:sz w:val="32"/>
          <w:szCs w:val="32"/>
        </w:rPr>
        <w:t>提出的《</w:t>
      </w:r>
      <w:r>
        <w:rPr>
          <w:rFonts w:ascii="Times New Roman" w:eastAsia="仿宋_GB2312" w:hAnsi="Times New Roman" w:hint="eastAsia"/>
          <w:sz w:val="32"/>
          <w:szCs w:val="32"/>
        </w:rPr>
        <w:t>关于壮大村级集体经济，实现共同富裕的建议</w:t>
      </w:r>
      <w:r>
        <w:rPr>
          <w:rFonts w:ascii="Times New Roman" w:eastAsia="仿宋_GB2312" w:hAnsi="Times New Roman"/>
          <w:sz w:val="32"/>
          <w:szCs w:val="32"/>
        </w:rPr>
        <w:t>》收悉后，我们进行了研究，现就有关问题答复如下：</w:t>
      </w:r>
    </w:p>
    <w:p w:rsidR="00A8764F" w:rsidRDefault="00C36DB4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关于建议中提到的“因地制宜选择发展路径、选优配强村级领导班子、强化管理提升发展质量”等内容。市委组织部牢牢</w:t>
      </w:r>
      <w:r>
        <w:rPr>
          <w:rFonts w:ascii="Times New Roman" w:eastAsia="仿宋_GB2312" w:hAnsi="Times New Roman"/>
          <w:sz w:val="32"/>
          <w:szCs w:val="32"/>
        </w:rPr>
        <w:t>聚焦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共富样板区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/>
          <w:sz w:val="32"/>
          <w:szCs w:val="32"/>
        </w:rPr>
        <w:t>定位，</w:t>
      </w:r>
      <w:r>
        <w:rPr>
          <w:rFonts w:ascii="Times New Roman" w:eastAsia="仿宋_GB2312" w:hAnsi="Times New Roman" w:hint="eastAsia"/>
          <w:sz w:val="32"/>
          <w:szCs w:val="32"/>
        </w:rPr>
        <w:t>迭代升级各项举措，不断</w:t>
      </w:r>
      <w:r>
        <w:rPr>
          <w:rFonts w:ascii="Times New Roman" w:eastAsia="仿宋_GB2312" w:hAnsi="Times New Roman"/>
          <w:sz w:val="32"/>
          <w:szCs w:val="32"/>
        </w:rPr>
        <w:t>推动党建引领片区组团发展向纵深推进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hint="eastAsia"/>
          <w:sz w:val="32"/>
          <w:szCs w:val="32"/>
        </w:rPr>
        <w:t>将片区党建联盟作为变革基层组织体系的有力抓手，推动组织形态与发展形态、社会形态、治理形态互融共促。以多规合一的全域空间规划为蓝本，统盘考虑各村资源禀赋和区位优势，以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到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个村科学组建组团片区。同时坚持结合产业组建片区，按照产业链功能互补原则，打通原料供给、产品包装、销售运输等上下游环节，通过有效拉长产业链条，形成</w:t>
      </w:r>
      <w:r>
        <w:rPr>
          <w:rFonts w:ascii="Times New Roman" w:eastAsia="仿宋_GB2312" w:hAnsi="Times New Roman" w:hint="eastAsia"/>
          <w:sz w:val="32"/>
          <w:szCs w:val="32"/>
        </w:rPr>
        <w:t>1+1&gt;2</w:t>
      </w:r>
      <w:r>
        <w:rPr>
          <w:rFonts w:ascii="Times New Roman" w:eastAsia="仿宋_GB2312" w:hAnsi="Times New Roman" w:hint="eastAsia"/>
          <w:sz w:val="32"/>
          <w:szCs w:val="32"/>
        </w:rPr>
        <w:t>的效果。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二是</w:t>
      </w:r>
      <w:r>
        <w:rPr>
          <w:rFonts w:ascii="Times New Roman" w:eastAsia="仿宋_GB2312" w:hAnsi="Times New Roman" w:hint="eastAsia"/>
          <w:sz w:val="32"/>
          <w:szCs w:val="32"/>
        </w:rPr>
        <w:t>进一步建立健全片区赋能机制，推动各类资源要素向片区倾斜。扎实推进首批国家数字乡村建设试点，上线数字乡村驾驶舱和农业农村数字地图，不断提升片区治理智能化、精细化、专业化水平。突出</w:t>
      </w:r>
      <w:r>
        <w:rPr>
          <w:rFonts w:ascii="Times New Roman" w:eastAsia="仿宋_GB2312" w:hAnsi="Times New Roman" w:hint="eastAsia"/>
          <w:sz w:val="32"/>
          <w:szCs w:val="32"/>
        </w:rPr>
        <w:t>能人带动，建立片区“导师帮带制”，按照以强带弱、以老带新要求，充分发挥导师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政治、素质能力来带动片区全域发展。突出政策激励。针对用地、资金、基础设施提升等难点堵点问题，出台精准破解政策，明确市财政每年安排不少于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亿元乡村发展扶持资金，新编市镇两级国土空间规划安排不少于</w:t>
      </w:r>
      <w:r>
        <w:rPr>
          <w:rFonts w:ascii="Times New Roman" w:eastAsia="仿宋_GB2312" w:hAnsi="Times New Roman" w:hint="eastAsia"/>
          <w:sz w:val="32"/>
          <w:szCs w:val="32"/>
        </w:rPr>
        <w:t>10%</w:t>
      </w:r>
      <w:r>
        <w:rPr>
          <w:rFonts w:ascii="Times New Roman" w:eastAsia="仿宋_GB2312" w:hAnsi="Times New Roman" w:hint="eastAsia"/>
          <w:sz w:val="32"/>
          <w:szCs w:val="32"/>
        </w:rPr>
        <w:t>的建设用地指标、不少于</w:t>
      </w:r>
      <w:r>
        <w:rPr>
          <w:rFonts w:ascii="Times New Roman" w:eastAsia="仿宋_GB2312" w:hAnsi="Times New Roman" w:hint="eastAsia"/>
          <w:sz w:val="32"/>
          <w:szCs w:val="32"/>
        </w:rPr>
        <w:t>5%</w:t>
      </w:r>
      <w:r>
        <w:rPr>
          <w:rFonts w:ascii="Times New Roman" w:eastAsia="仿宋_GB2312" w:hAnsi="Times New Roman" w:hint="eastAsia"/>
          <w:sz w:val="32"/>
          <w:szCs w:val="32"/>
        </w:rPr>
        <w:t>的年度新增建设用地，对片区重点道路实行每公里</w:t>
      </w:r>
      <w:r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万元建设资金补助。建立“红黄绿灯”和“升降级”考评制度，考评“绿灯”的给予</w:t>
      </w:r>
      <w:r>
        <w:rPr>
          <w:rFonts w:ascii="Times New Roman" w:eastAsia="仿宋_GB2312" w:hAnsi="Times New Roman" w:hint="eastAsia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万元一次性奖励，考评“红灯”的予以降级或解散重组。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三是</w:t>
      </w:r>
      <w:r>
        <w:rPr>
          <w:rFonts w:ascii="Times New Roman" w:eastAsia="仿宋_GB2312" w:hAnsi="Times New Roman" w:hint="eastAsia"/>
          <w:sz w:val="32"/>
          <w:szCs w:val="32"/>
        </w:rPr>
        <w:t>构建片区利益联结机制，引导鼓励</w:t>
      </w:r>
      <w:r>
        <w:rPr>
          <w:rFonts w:ascii="Times New Roman" w:eastAsia="仿宋_GB2312" w:hAnsi="Times New Roman" w:hint="eastAsia"/>
          <w:sz w:val="32"/>
          <w:szCs w:val="32"/>
        </w:rPr>
        <w:t>片区组团村建立契约型、分红型、股权型等合作关系，有效盘活区域资源。释放社会效益。以片区组团破除发展壁垒，通过要素流转组合，推动基础设施建设、公共服务共享、社会治理等方面取得跨地域、跨层级突破。</w:t>
      </w:r>
    </w:p>
    <w:p w:rsidR="00A8764F" w:rsidRDefault="00C36DB4">
      <w:pPr>
        <w:spacing w:line="60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下步，我们</w:t>
      </w:r>
      <w:r>
        <w:rPr>
          <w:rFonts w:ascii="Times New Roman" w:eastAsia="仿宋_GB2312" w:hAnsi="Times New Roman" w:hint="eastAsia"/>
          <w:sz w:val="32"/>
          <w:szCs w:val="32"/>
        </w:rPr>
        <w:t>将围绕“高质量建设共富共美现代化新慈溪”为目标，持续锚定试点指标任务，不断创新深化党建引领乡村片区组团的模式和机制，助力壮大</w:t>
      </w:r>
      <w:r>
        <w:rPr>
          <w:rFonts w:ascii="Times New Roman" w:eastAsia="仿宋_GB2312" w:hAnsi="Times New Roman" w:hint="eastAsia"/>
          <w:sz w:val="32"/>
          <w:szCs w:val="32"/>
        </w:rPr>
        <w:t>村级集体经济，实现共同富裕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8764F" w:rsidRDefault="00A8764F">
      <w:pPr>
        <w:pStyle w:val="a0"/>
        <w:rPr>
          <w:rFonts w:hint="eastAsia"/>
        </w:rPr>
      </w:pPr>
      <w:bookmarkStart w:id="0" w:name="_GoBack"/>
      <w:bookmarkEnd w:id="0"/>
    </w:p>
    <w:p w:rsidR="00D466A8" w:rsidRDefault="00D466A8" w:rsidP="00D466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中共慈溪市委组织部</w:t>
      </w:r>
    </w:p>
    <w:p w:rsidR="00D466A8" w:rsidRDefault="00D466A8" w:rsidP="00D466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2021年4月29日</w:t>
      </w:r>
    </w:p>
    <w:p w:rsidR="00D466A8" w:rsidRPr="00D466A8" w:rsidRDefault="00D466A8">
      <w:pPr>
        <w:pStyle w:val="a0"/>
      </w:pPr>
    </w:p>
    <w:sectPr w:rsidR="00D466A8" w:rsidRPr="00D466A8" w:rsidSect="00A8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B4" w:rsidRDefault="00C36DB4" w:rsidP="00D466A8">
      <w:r>
        <w:separator/>
      </w:r>
    </w:p>
  </w:endnote>
  <w:endnote w:type="continuationSeparator" w:id="1">
    <w:p w:rsidR="00C36DB4" w:rsidRDefault="00C36DB4" w:rsidP="00D4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B4" w:rsidRDefault="00C36DB4" w:rsidP="00D466A8">
      <w:r>
        <w:separator/>
      </w:r>
    </w:p>
  </w:footnote>
  <w:footnote w:type="continuationSeparator" w:id="1">
    <w:p w:rsidR="00C36DB4" w:rsidRDefault="00C36DB4" w:rsidP="00D46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Y0NzU1Y2U2Mzk1OTQ4MzQ0NjY4MzhiNTRmNDRkZmEifQ=="/>
  </w:docVars>
  <w:rsids>
    <w:rsidRoot w:val="44C345C2"/>
    <w:rsid w:val="00A8764F"/>
    <w:rsid w:val="00C36DB4"/>
    <w:rsid w:val="00D466A8"/>
    <w:rsid w:val="0DD20EB5"/>
    <w:rsid w:val="221340CC"/>
    <w:rsid w:val="44C3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8764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iPriority w:val="99"/>
    <w:unhideWhenUsed/>
    <w:qFormat/>
    <w:rsid w:val="00A8764F"/>
    <w:pPr>
      <w:spacing w:after="120"/>
      <w:ind w:leftChars="200" w:left="420"/>
    </w:pPr>
  </w:style>
  <w:style w:type="paragraph" w:styleId="a4">
    <w:name w:val="Body Text"/>
    <w:basedOn w:val="a"/>
    <w:uiPriority w:val="99"/>
    <w:unhideWhenUsed/>
    <w:qFormat/>
    <w:rsid w:val="00A8764F"/>
    <w:pPr>
      <w:spacing w:after="120"/>
    </w:pPr>
  </w:style>
  <w:style w:type="paragraph" w:styleId="a5">
    <w:name w:val="Body Text First Indent"/>
    <w:basedOn w:val="a4"/>
    <w:next w:val="2"/>
    <w:uiPriority w:val="99"/>
    <w:unhideWhenUsed/>
    <w:qFormat/>
    <w:rsid w:val="00A8764F"/>
    <w:pPr>
      <w:spacing w:before="236" w:after="0"/>
      <w:ind w:left="120" w:firstLineChars="100" w:firstLine="420"/>
    </w:pPr>
    <w:rPr>
      <w:rFonts w:ascii="仿宋_GB2312" w:eastAsia="仿宋_GB2312" w:hint="eastAsia"/>
      <w:kern w:val="0"/>
      <w:sz w:val="32"/>
      <w:szCs w:val="32"/>
    </w:rPr>
  </w:style>
  <w:style w:type="paragraph" w:styleId="2">
    <w:name w:val="Body Text First Indent 2"/>
    <w:basedOn w:val="a0"/>
    <w:uiPriority w:val="99"/>
    <w:unhideWhenUsed/>
    <w:qFormat/>
    <w:rsid w:val="00A8764F"/>
    <w:pPr>
      <w:spacing w:line="380" w:lineRule="exact"/>
      <w:ind w:firstLineChars="200" w:firstLine="420"/>
    </w:pPr>
    <w:rPr>
      <w:rFonts w:ascii="Times New Roman" w:eastAsia="方正书宋简体" w:hAnsi="Times New Roman"/>
      <w:kern w:val="0"/>
      <w:szCs w:val="20"/>
    </w:rPr>
  </w:style>
  <w:style w:type="paragraph" w:styleId="a6">
    <w:name w:val="header"/>
    <w:basedOn w:val="a"/>
    <w:link w:val="Char"/>
    <w:rsid w:val="00D4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D466A8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D4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D466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mejie</dc:creator>
  <cp:lastModifiedBy>user</cp:lastModifiedBy>
  <cp:revision>2</cp:revision>
  <dcterms:created xsi:type="dcterms:W3CDTF">2022-04-27T04:02:00Z</dcterms:created>
  <dcterms:modified xsi:type="dcterms:W3CDTF">2022-04-29T03:30:00Z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C5144C52C6864F679476C1794356BF26</vt:lpwstr>
  </property>
</Properties>
</file>