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>慈溪市税务局关于市第十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>届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lang w:eastAsia="zh-CN"/>
        </w:rPr>
        <w:t>人大第</w:t>
      </w:r>
      <w:r>
        <w:rPr>
          <w:rFonts w:hint="eastAsia" w:hAnsi="仿宋_GB2312" w:cs="仿宋_GB2312"/>
          <w:b/>
          <w:color w:val="auto"/>
          <w:sz w:val="36"/>
          <w:szCs w:val="36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>次会议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>第</w:t>
      </w:r>
      <w:r>
        <w:rPr>
          <w:rFonts w:hint="eastAsia" w:hAnsi="仿宋_GB2312" w:cs="仿宋_GB2312"/>
          <w:b/>
          <w:color w:val="auto"/>
          <w:sz w:val="36"/>
          <w:szCs w:val="36"/>
          <w:lang w:val="en-US" w:eastAsia="zh-CN"/>
        </w:rPr>
        <w:t>362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>号提案协办意见的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lang w:eastAsia="zh-CN"/>
        </w:rPr>
        <w:t>回复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市委改革办（市营商环境建设局）：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沈忠宝代表在市第十八届人大第三次会议期间提出的《关于打造一流营商环境的建议》提案（提案362）已收悉，感谢代表长期以来对税收工作的支持和理解。我局领导非常重视，第一时间组织相关科室人员研究讨论，现将有关情况作如下答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近年来，市税务局积极融入经济环境日新月异的大趋势，落细落实《关于进一步深化税收征管改革的意见》，紧扣精细服务、精准监管、精诚共治等要求，推动诉求响应提质、政策落实提效、智能办税提速、精简流程提级，持续优化营商环境，满足纳税人缴费人更新迭代的税费需求，切实提升广大民营企业和民营企业家的获得感和满意度。主要有以下几点举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一、聚焦落实退税减税，惠企政策快享直达。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70项延续、优化、完善的税费优惠政策成为减轻各类经营主体负担、持续激发市场活力的重要举措。市税务局针对出台政策项目多、涉及领域广、适用主体差异大的特点，组建服务团队，简化工作流程，分类梳理政策内容，“点对点”向各类经营主体精准推送适用的税费优惠政策，变“人找政策”为“政策找人”，确保企业能及时收到契合自身需求的政策。同时，紧跟业务流程开展事前温馨告知、事中动态提醒、事后跟踪问效，确保企业“知政策、会操作、能享受、防风险”。2024年，税务部门将重点聚焦支持科技创新和制造业发展，落实好结构性减税降费政策，增强政策精准性和针对性，支持企业增加研发投入，引导各类要素资源投向实体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二、聚焦企业发展需求，提升税费服务质效。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税务局连续第11年扎实开展“便民办税春风行动”，2024年紧紧围绕推动国务院“高效办成一件事”部署，集成推出4个方面十一项惠民利企服务举措，不断提升税费服务的精细化、智能化、个性化水平。持续加强智慧税务建设，不断优化拓展“非接触式”办税缴费服务范围，目前已实现233项办税缴费事项“网上办”。扎实推进新时代“枫桥式”税务所建设，聚焦企业经营发展中的问题和难点，落实税费服务诉求解决机制，高效闭环解决税费诉求。提档升级出口退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“三连动”，联合中国信保探索应用“理赔视为收汇”政策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，减轻外贸企业负担。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聚焦优化营商环境，提振企业发展信心。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市税务局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“好办事”的便利和“办成事”的效率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持续推进“2+X+17”税收精诚共治工作体系实质化运转，激发各部门精准监管的同向合力，着力维护市场经济秩序，为守法经营者创造更加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公平的竞争和发展环境。积极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构建动态“信用+风险”监管机制，依托税收大数据，实现“无风险不打扰、有违法要追究、全过程强智控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”，助力企业安心经营、放心投资、专心创业。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积极开展信用修复工作，加强纳税信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用评价结果运用，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强化与银行、市场监管、经信等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信息共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享与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合作，帮助更多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民营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企业拓宽融资渠道、降低融资成本，助力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轻装上阵、行稳致远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2023年，19家“银税互动”合作银行累计为4445户守信小微企业提供信用贷款约27.71亿元，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形成“以税促信、以信换贷、以贷助企”的良性互动，撬动企业发展动能。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接下来，市税务局将始终聚焦主责主业，一如既往把政策落实好、把服务做到位、把难题解决好，切实发挥税收职能助力企业提振信心谋发展，以更优服务、更实举措助力企业稳健发展，为慈溪民营经济注入更加强劲的动力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B57308"/>
    <w:multiLevelType w:val="singleLevel"/>
    <w:tmpl w:val="EAB5730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D4588"/>
    <w:rsid w:val="008A256A"/>
    <w:rsid w:val="072F3B95"/>
    <w:rsid w:val="1364294A"/>
    <w:rsid w:val="1BBE5D67"/>
    <w:rsid w:val="2CCD4994"/>
    <w:rsid w:val="331042A9"/>
    <w:rsid w:val="34155576"/>
    <w:rsid w:val="3671626A"/>
    <w:rsid w:val="3809340D"/>
    <w:rsid w:val="548C4BE4"/>
    <w:rsid w:val="5B856A54"/>
    <w:rsid w:val="6C7D46C0"/>
    <w:rsid w:val="73E9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styleId="3">
    <w:name w:val="Plain Text"/>
    <w:basedOn w:val="1"/>
    <w:semiHidden/>
    <w:unhideWhenUsed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2024-04-16T03:20:00Z</dcterms:created>
  <dc:creator>励松杰</dc:creator>
  <cp:lastModifiedBy>励松杰</cp:lastModifiedBy>
  <cp:lastPrinted>2024-04-24T02:21:00Z</cp:lastPrinted>
  <dcterms:modified xsi:type="dcterms:W3CDTF">2024-04-24T03:15:58Z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