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F99" w:rsidRDefault="005E4F99">
      <w:pPr>
        <w:spacing w:line="560" w:lineRule="exact"/>
        <w:jc w:val="center"/>
        <w:rPr>
          <w:rFonts w:ascii="宋体" w:eastAsia="宋体" w:hAnsi="宋体" w:cs="宋体"/>
          <w:b/>
          <w:bCs/>
          <w:position w:val="2"/>
          <w:sz w:val="44"/>
          <w:szCs w:val="44"/>
        </w:rPr>
      </w:pPr>
    </w:p>
    <w:p w:rsidR="005E4F99" w:rsidRDefault="005E4F99">
      <w:pPr>
        <w:spacing w:line="560" w:lineRule="exact"/>
        <w:jc w:val="center"/>
        <w:rPr>
          <w:rFonts w:ascii="宋体" w:eastAsia="宋体" w:hAnsi="宋体" w:cs="宋体"/>
          <w:b/>
          <w:bCs/>
          <w:position w:val="2"/>
          <w:sz w:val="44"/>
          <w:szCs w:val="44"/>
        </w:rPr>
      </w:pPr>
    </w:p>
    <w:p w:rsidR="005E4F99" w:rsidRDefault="00D02DB1">
      <w:pPr>
        <w:spacing w:line="560" w:lineRule="exact"/>
        <w:jc w:val="center"/>
        <w:rPr>
          <w:rFonts w:ascii="宋体" w:eastAsia="宋体" w:hAnsi="宋体" w:cs="宋体"/>
          <w:b/>
          <w:bCs/>
          <w:position w:val="2"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position w:val="2"/>
          <w:sz w:val="44"/>
          <w:szCs w:val="44"/>
        </w:rPr>
        <w:t>关于进一步优化金融</w:t>
      </w:r>
      <w:proofErr w:type="gramStart"/>
      <w:r>
        <w:rPr>
          <w:rFonts w:ascii="宋体" w:eastAsia="宋体" w:hAnsi="宋体" w:cs="宋体" w:hint="eastAsia"/>
          <w:b/>
          <w:bCs/>
          <w:position w:val="2"/>
          <w:sz w:val="44"/>
          <w:szCs w:val="44"/>
        </w:rPr>
        <w:t>类助企纾困政策</w:t>
      </w:r>
      <w:proofErr w:type="gramEnd"/>
      <w:r>
        <w:rPr>
          <w:rFonts w:ascii="宋体" w:eastAsia="宋体" w:hAnsi="宋体" w:cs="宋体" w:hint="eastAsia"/>
          <w:b/>
          <w:bCs/>
          <w:position w:val="2"/>
          <w:sz w:val="44"/>
          <w:szCs w:val="44"/>
        </w:rPr>
        <w:t>的建议</w:t>
      </w:r>
    </w:p>
    <w:p w:rsidR="005E4F99" w:rsidRDefault="005E4F99">
      <w:pPr>
        <w:spacing w:line="560" w:lineRule="exact"/>
        <w:rPr>
          <w:rFonts w:ascii="仿宋_GB2312" w:eastAsia="仿宋_GB2312" w:hAnsi="楷体_GB2312" w:cs="楷体_GB2312"/>
          <w:sz w:val="32"/>
          <w:szCs w:val="32"/>
        </w:rPr>
      </w:pPr>
    </w:p>
    <w:p w:rsidR="005E4F99" w:rsidRPr="00E736BD" w:rsidRDefault="00D02DB1" w:rsidP="00E736BD">
      <w:pPr>
        <w:spacing w:line="560" w:lineRule="exact"/>
        <w:rPr>
          <w:rFonts w:ascii="楷体_GB2312" w:eastAsia="楷体_GB2312" w:hAnsi="宋体" w:cs="仿宋_GB2312"/>
          <w:kern w:val="0"/>
          <w:sz w:val="32"/>
          <w:szCs w:val="32"/>
        </w:rPr>
      </w:pPr>
      <w:r w:rsidRPr="00E736BD">
        <w:rPr>
          <w:rFonts w:ascii="楷体_GB2312" w:eastAsia="楷体_GB2312" w:hAnsi="宋体" w:cs="仿宋_GB2312" w:hint="eastAsia"/>
          <w:kern w:val="0"/>
          <w:sz w:val="32"/>
          <w:szCs w:val="32"/>
        </w:rPr>
        <w:t>领衔代表：罗</w:t>
      </w:r>
      <w:r w:rsidR="00E736BD" w:rsidRPr="00E736BD">
        <w:rPr>
          <w:rFonts w:ascii="楷体_GB2312" w:eastAsia="楷体_GB2312" w:hAnsi="宋体" w:cs="仿宋_GB2312" w:hint="eastAsia"/>
          <w:kern w:val="0"/>
          <w:sz w:val="32"/>
          <w:szCs w:val="32"/>
        </w:rPr>
        <w:t xml:space="preserve">  </w:t>
      </w:r>
      <w:proofErr w:type="gramStart"/>
      <w:r w:rsidRPr="00E736BD">
        <w:rPr>
          <w:rFonts w:ascii="楷体_GB2312" w:eastAsia="楷体_GB2312" w:hAnsi="宋体" w:cs="仿宋_GB2312" w:hint="eastAsia"/>
          <w:kern w:val="0"/>
          <w:sz w:val="32"/>
          <w:szCs w:val="32"/>
        </w:rPr>
        <w:t>锋</w:t>
      </w:r>
      <w:proofErr w:type="gramEnd"/>
    </w:p>
    <w:p w:rsidR="00E736BD" w:rsidRPr="00E736BD" w:rsidRDefault="00E736BD" w:rsidP="00E736BD">
      <w:pPr>
        <w:spacing w:line="560" w:lineRule="exact"/>
        <w:rPr>
          <w:rFonts w:ascii="楷体_GB2312" w:eastAsia="楷体_GB2312" w:hAnsi="宋体" w:cs="仿宋_GB2312"/>
          <w:kern w:val="0"/>
          <w:sz w:val="32"/>
          <w:szCs w:val="32"/>
        </w:rPr>
      </w:pPr>
      <w:r w:rsidRPr="00E736BD">
        <w:rPr>
          <w:rFonts w:ascii="楷体_GB2312" w:eastAsia="楷体_GB2312" w:hAnsi="宋体" w:cs="仿宋_GB2312" w:hint="eastAsia"/>
          <w:kern w:val="0"/>
          <w:sz w:val="32"/>
          <w:szCs w:val="32"/>
        </w:rPr>
        <w:t>附议代表：</w:t>
      </w:r>
    </w:p>
    <w:p w:rsidR="005E4F99" w:rsidRDefault="005E4F99">
      <w:pPr>
        <w:spacing w:line="560" w:lineRule="exact"/>
      </w:pPr>
    </w:p>
    <w:p w:rsidR="005E4F99" w:rsidRDefault="00D02DB1" w:rsidP="00AB79D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2022年以来，各地陆续出台了一揽子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稳经济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政策，金融机构迅速反应，主动靠前提供金融服务，帮助市场主体渡过难关，发挥了至关重要的作用。但当前经济形式依然复杂严峻，前期金融政策在应对接下来的提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振企业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信心，推动经济稳进提质上仍存在一些问题，仍有进一步的提升和优化的空间，具体如下：</w:t>
      </w:r>
    </w:p>
    <w:p w:rsidR="005E4F99" w:rsidRDefault="00D02DB1" w:rsidP="00AB79D7">
      <w:pPr>
        <w:numPr>
          <w:ilvl w:val="0"/>
          <w:numId w:val="1"/>
        </w:numPr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AB79D7">
        <w:rPr>
          <w:rFonts w:ascii="楷体_GB2312" w:eastAsia="楷体_GB2312" w:hAnsi="仿宋_GB2312" w:cs="仿宋_GB2312" w:hint="eastAsia"/>
          <w:b/>
          <w:bCs/>
          <w:sz w:val="32"/>
          <w:szCs w:val="32"/>
        </w:rPr>
        <w:t>信贷供给流程不够精简，金融产品供给不足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</w:rPr>
        <w:t>企业提出贷款申请后需要经过尽调、抵押物评估、审批、授信等多重环节，部分小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微企业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在经营上规范性不足，不具备完备严谨的财务和审计制度，其贷款信用风险较高，这导致银行在面对小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微企业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中长期贷款申请时，办理流程更为复杂，短期贷款办理时间一般在15至30个工作日，而中长期贷款可能需要3个月或以上的时间。此外，大部分银行出于对信贷资金的安全考虑，往往将信贷重点放在偿债有保障的大中型企业，对小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微企业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贷款趋于谨慎，基本以抵押或担保为主,适合小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微企业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的信贷产品仍然不够丰富,借款期限也较短。</w:t>
      </w:r>
    </w:p>
    <w:p w:rsidR="005E4F99" w:rsidRDefault="00D02DB1" w:rsidP="00AB79D7">
      <w:pPr>
        <w:numPr>
          <w:ilvl w:val="0"/>
          <w:numId w:val="1"/>
        </w:numPr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AB79D7">
        <w:rPr>
          <w:rFonts w:ascii="楷体_GB2312" w:eastAsia="楷体_GB2312" w:hAnsi="仿宋_GB2312" w:cs="仿宋_GB2312" w:hint="eastAsia"/>
          <w:b/>
          <w:bCs/>
          <w:sz w:val="32"/>
          <w:szCs w:val="32"/>
        </w:rPr>
        <w:lastRenderedPageBreak/>
        <w:t>贴息政策力度不大，难以提</w:t>
      </w:r>
      <w:proofErr w:type="gramStart"/>
      <w:r w:rsidRPr="00AB79D7">
        <w:rPr>
          <w:rFonts w:ascii="楷体_GB2312" w:eastAsia="楷体_GB2312" w:hAnsi="仿宋_GB2312" w:cs="仿宋_GB2312" w:hint="eastAsia"/>
          <w:b/>
          <w:bCs/>
          <w:sz w:val="32"/>
          <w:szCs w:val="32"/>
        </w:rPr>
        <w:t>振企业</w:t>
      </w:r>
      <w:proofErr w:type="gramEnd"/>
      <w:r w:rsidRPr="00AB79D7">
        <w:rPr>
          <w:rFonts w:ascii="楷体_GB2312" w:eastAsia="楷体_GB2312" w:hAnsi="仿宋_GB2312" w:cs="仿宋_GB2312" w:hint="eastAsia"/>
          <w:b/>
          <w:bCs/>
          <w:sz w:val="32"/>
          <w:szCs w:val="32"/>
        </w:rPr>
        <w:t>用信需求。</w:t>
      </w:r>
      <w:r>
        <w:rPr>
          <w:rFonts w:ascii="仿宋_GB2312" w:eastAsia="仿宋_GB2312" w:hAnsi="仿宋_GB2312" w:cs="仿宋_GB2312" w:hint="eastAsia"/>
          <w:sz w:val="32"/>
          <w:szCs w:val="32"/>
        </w:rPr>
        <w:t>受市场趋势下行影响，部分有一定经营历史和原始积累的小微企业，开始收缩经营规模，主动归还银行贷款，降低财务杠杆和贷款需求。以慈溪为例，为进一步提振市场，2022年7月慈溪市政府出台了《关于印发慈溪市支持小微企业发展融资贴息实施方案》（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慈财【2022】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199号），市财政安排5000万财政资金对符合条件的市场主体按照年利率1.5%进行贴息。根据前期机构调研预估，该5000万专项贴息资金可撬动25亿元贷款，预计最多15天可发放完毕。但在实践中，上述新审批贷款发放时间过长，有些甚至长达60余天。此外，根据该《方案》贷款贴息仅限于5月26日后到12月31日之间的新增贷款，对于既往的存量贷款却不在贴息范畴，并且单户企业享受的新增贴息贷款额不超过200万，高于200万部分不予贴息，贴息范围较窄、额度较低，且贴息收尾时间较早，不足以吸引小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微企业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兴趣，部分银行也对该事项积极性不高。</w:t>
      </w:r>
    </w:p>
    <w:p w:rsidR="005E4F99" w:rsidRDefault="00D02DB1" w:rsidP="00AB79D7">
      <w:pPr>
        <w:numPr>
          <w:ilvl w:val="0"/>
          <w:numId w:val="1"/>
        </w:numPr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AB79D7">
        <w:rPr>
          <w:rFonts w:ascii="楷体_GB2312" w:eastAsia="楷体_GB2312" w:hAnsi="仿宋_GB2312" w:cs="仿宋_GB2312" w:hint="eastAsia"/>
          <w:b/>
          <w:bCs/>
          <w:sz w:val="32"/>
          <w:szCs w:val="32"/>
        </w:rPr>
        <w:t>金融扶持政策惠及面不够，无法触及到小微企业。</w:t>
      </w:r>
      <w:r>
        <w:rPr>
          <w:rFonts w:ascii="仿宋_GB2312" w:eastAsia="仿宋_GB2312" w:hAnsi="仿宋_GB2312" w:cs="仿宋_GB2312" w:hint="eastAsia"/>
          <w:sz w:val="32"/>
          <w:szCs w:val="32"/>
        </w:rPr>
        <w:t>随着普惠金融扶持政策持续推进，中小企业成各大银行机构争抢的对象，小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微企业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因固定资产少、财务不透明、风险评估大，仅能依靠中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小城商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银行获得贷款，但该类银行受到利率和风险限制，难以在限定利率内参与贴息。以慈溪为例，享受贴息的贷款综合利率不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超过年化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4.35%（贴息前），导致主要为小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微企业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服务的台州银行、泰隆银行、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稠州银行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、东海银行等小型股份制银行因客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户风险较高，与日常一年期及以上4.75%的利率差较大，产生银行无法参与贴息、底部小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微企业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无法享受等问题。</w:t>
      </w:r>
    </w:p>
    <w:p w:rsidR="005E4F99" w:rsidRDefault="00D02DB1" w:rsidP="00AB79D7">
      <w:pPr>
        <w:numPr>
          <w:ilvl w:val="0"/>
          <w:numId w:val="1"/>
        </w:numPr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AB79D7">
        <w:rPr>
          <w:rFonts w:ascii="楷体_GB2312" w:eastAsia="楷体_GB2312" w:hAnsi="仿宋_GB2312" w:cs="仿宋_GB2312" w:hint="eastAsia"/>
          <w:b/>
          <w:bCs/>
          <w:sz w:val="32"/>
          <w:szCs w:val="32"/>
        </w:rPr>
        <w:t>延期还本政策后，信贷风险有所“抬头”。</w:t>
      </w:r>
      <w:r>
        <w:rPr>
          <w:rFonts w:ascii="仿宋_GB2312" w:eastAsia="仿宋_GB2312" w:hAnsi="仿宋_GB2312" w:cs="仿宋_GB2312" w:hint="eastAsia"/>
          <w:sz w:val="32"/>
          <w:szCs w:val="32"/>
        </w:rPr>
        <w:t>疫情后，各地政府推出“延期还本”政策，银行机构也充分利用无还本续贷产品，对小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微企业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提供“应延尽延”服务，为资金困难企业充分减压。但部分该类市场主体过分依赖政府和金融机构给予的“输血”式帮扶，未充分利用政策带来的红利发掘和发展自身的“造血”功能，导致政策到期后经营状况持续恶化、资金压力仍未得到缓解，这些市场主体在未来1年中出现风险暴露的可能性增加，银行压力增大，金融风险加剧。</w:t>
      </w:r>
    </w:p>
    <w:p w:rsidR="005E4F99" w:rsidRPr="00AB79D7" w:rsidRDefault="00AB79D7" w:rsidP="00AB79D7">
      <w:pPr>
        <w:spacing w:line="560" w:lineRule="exact"/>
        <w:ind w:firstLineChars="200" w:firstLine="643"/>
        <w:rPr>
          <w:rFonts w:ascii="楷体_GB2312" w:eastAsia="楷体_GB2312" w:hAnsi="仿宋_GB2312" w:cs="仿宋_GB2312"/>
          <w:b/>
          <w:sz w:val="32"/>
          <w:szCs w:val="32"/>
        </w:rPr>
      </w:pPr>
      <w:r w:rsidRPr="00AB79D7">
        <w:rPr>
          <w:rFonts w:ascii="楷体_GB2312" w:eastAsia="楷体_GB2312" w:hAnsi="仿宋_GB2312" w:cs="仿宋_GB2312" w:hint="eastAsia"/>
          <w:b/>
          <w:sz w:val="32"/>
          <w:szCs w:val="32"/>
        </w:rPr>
        <w:t>为此提出如下</w:t>
      </w:r>
      <w:r w:rsidR="00D02DB1" w:rsidRPr="00AB79D7">
        <w:rPr>
          <w:rFonts w:ascii="楷体_GB2312" w:eastAsia="楷体_GB2312" w:hAnsi="仿宋_GB2312" w:cs="仿宋_GB2312" w:hint="eastAsia"/>
          <w:b/>
          <w:sz w:val="32"/>
          <w:szCs w:val="32"/>
        </w:rPr>
        <w:t xml:space="preserve">建议：  </w:t>
      </w:r>
    </w:p>
    <w:p w:rsidR="005E4F99" w:rsidRDefault="00D02DB1" w:rsidP="00AB79D7">
      <w:pPr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一、</w:t>
      </w:r>
      <w:r>
        <w:rPr>
          <w:rFonts w:ascii="仿宋_GB2312" w:eastAsia="仿宋_GB2312" w:hAnsi="仿宋_GB2312" w:cs="仿宋_GB2312" w:hint="eastAsia"/>
          <w:sz w:val="32"/>
          <w:szCs w:val="32"/>
        </w:rPr>
        <w:t>建立健全相关法律法规，加强并完善司法、银监、人行等部门的金融沟通机制，改革信贷审批流程，有效提升金融服务审批效率。聚焦中小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微企业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“融资慢”问题，优化业务办理流程、建立“白名单”推送机制、提高线上融资效率、常态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化开展银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企对接。进一步简化审批手续、压缩审批周期，按照“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特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事特办、急事急办、即来即审”的原则，在风险可控前提下，建立灵活的调配投放金融资源、协调服务的快速反应机制，更进一步优化评审评议流程，加快审批进度，加快各种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纾困政策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落实到位；</w:t>
      </w:r>
    </w:p>
    <w:p w:rsidR="005E4F99" w:rsidRDefault="00D02DB1" w:rsidP="00AB79D7">
      <w:pPr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二、</w:t>
      </w:r>
      <w:r>
        <w:rPr>
          <w:rFonts w:ascii="仿宋_GB2312" w:eastAsia="仿宋_GB2312" w:hAnsi="仿宋_GB2312" w:cs="仿宋_GB2312" w:hint="eastAsia"/>
          <w:sz w:val="32"/>
          <w:szCs w:val="32"/>
        </w:rPr>
        <w:t>加强政策引导，实现融资方式多样化。支持银行机构在守住风险底线的前提下适当提高小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微企业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定向放贷额度，创新开发和推广随借随还信贷产品，引导出台信用点贷、薪资保、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稳业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保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等组合式财政支持金融产品，积极对接中小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微企业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融资需求，加大中小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微企业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贷款投放力度。对按规定确需履行担保的，鼓励银行机构加强应收账款、订单、仓单、存货质押、信用、知识产权等融资服务，拓宽企业多元化融资渠道。</w:t>
      </w:r>
      <w:r>
        <w:rPr>
          <w:rFonts w:ascii="仿宋_GB2312" w:eastAsia="仿宋_GB2312" w:hAnsi="仿宋_GB2312" w:cs="仿宋_GB2312"/>
          <w:sz w:val="32"/>
          <w:szCs w:val="32"/>
        </w:rPr>
        <w:t>严格执行国家规定“逐步将政府性融资担保机构平均担保费率降至1%以下”要求，指导政府性融资担保机构坚守准公共服务定位，在可持续经营前提下，降低融资担保综合费率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5E4F99" w:rsidRDefault="00D02DB1" w:rsidP="00AB79D7">
      <w:pPr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三、</w:t>
      </w:r>
      <w:r>
        <w:rPr>
          <w:rFonts w:ascii="仿宋_GB2312" w:eastAsia="仿宋_GB2312" w:hAnsi="仿宋_GB2312" w:cs="仿宋_GB2312" w:hint="eastAsia"/>
          <w:sz w:val="32"/>
          <w:szCs w:val="32"/>
        </w:rPr>
        <w:t>深化助企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纾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困政策，减少设定条件，适当提高贴息贷款额度，拓宽贴息贷款面，以扩大惠及范围，适当延长贴息的政策享受时间，进一步优化和提高贴息审批及发放效率。综合考虑设定参与政策的银行机构年利率范围，确保底部小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微企业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进入政策惠及范围；鼓励银行机构按照市场化原则，对受困中小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微企业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采取调整贷款期限、变更还款方式、调整结息频率等方式，支持困难行业企业渡过难关，扩大无还本续贷覆盖面，避免出现盲目下调贷款分类及行业性限贷、抽贷、断贷，进一步减低不良贷款风险。</w:t>
      </w:r>
    </w:p>
    <w:p w:rsidR="005E4F99" w:rsidRDefault="00D02DB1" w:rsidP="00AB79D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四、保持信贷稳定，加强预警监控和贷后管理做好不良贷款应对，建立负面清单管理制度，对贷款资金用途实行负面清单管理，企业申请政策性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纾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困贴息贷款时，在签署贷款不得用于炒股理财、购房购车、个人消费等非生产经营性支出的承诺书后，金融机构应当进行征信核实。建立信用奖惩机制，对诚实守信企业给予鼓励支持，对违约失信企业给予限制性惩戒，并将失信行为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纳入企业信用记录。加强信贷投放机构贷后管理，对于信贷用途监管不严的金融机构列入黑名单，减少对负面机构的金融补贴力度。</w:t>
      </w:r>
    </w:p>
    <w:p w:rsidR="005E4F99" w:rsidRDefault="005E4F99"/>
    <w:sectPr w:rsidR="005E4F99" w:rsidSect="00AB79D7">
      <w:footerReference w:type="default" r:id="rId7"/>
      <w:pgSz w:w="11906" w:h="16838" w:code="9"/>
      <w:pgMar w:top="2098" w:right="1531" w:bottom="1985" w:left="1531" w:header="1021" w:footer="158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208" w:rsidRDefault="00340208" w:rsidP="00E736BD">
      <w:r>
        <w:separator/>
      </w:r>
    </w:p>
  </w:endnote>
  <w:endnote w:type="continuationSeparator" w:id="1">
    <w:p w:rsidR="00340208" w:rsidRDefault="00340208" w:rsidP="00E736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399438"/>
      <w:docPartObj>
        <w:docPartGallery w:val="Page Numbers (Bottom of Page)"/>
        <w:docPartUnique/>
      </w:docPartObj>
    </w:sdtPr>
    <w:sdtContent>
      <w:p w:rsidR="005D398F" w:rsidRDefault="005D398F">
        <w:pPr>
          <w:pStyle w:val="a5"/>
          <w:jc w:val="center"/>
        </w:pPr>
        <w:fldSimple w:instr=" PAGE   \* MERGEFORMAT ">
          <w:r w:rsidRPr="005D398F">
            <w:rPr>
              <w:noProof/>
              <w:lang w:val="zh-CN"/>
            </w:rPr>
            <w:t>2</w:t>
          </w:r>
        </w:fldSimple>
      </w:p>
    </w:sdtContent>
  </w:sdt>
  <w:p w:rsidR="005D398F" w:rsidRDefault="005D398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208" w:rsidRDefault="00340208" w:rsidP="00E736BD">
      <w:r>
        <w:separator/>
      </w:r>
    </w:p>
  </w:footnote>
  <w:footnote w:type="continuationSeparator" w:id="1">
    <w:p w:rsidR="00340208" w:rsidRDefault="00340208" w:rsidP="00E736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F7640DB"/>
    <w:multiLevelType w:val="singleLevel"/>
    <w:tmpl w:val="BF7640DB"/>
    <w:lvl w:ilvl="0">
      <w:start w:val="1"/>
      <w:numFmt w:val="chineseCounting"/>
      <w:suff w:val="nothing"/>
      <w:lvlText w:val="%1、"/>
      <w:lvlJc w:val="left"/>
      <w:rPr>
        <w:rFonts w:hint="eastAsia"/>
        <w:b/>
        <w:bCs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M2RiZDdhNDAyNGFhNDI3MDI3OWRmZmE5OGVmNmUxYzcifQ=="/>
  </w:docVars>
  <w:rsids>
    <w:rsidRoot w:val="005E4F99"/>
    <w:rsid w:val="00126A4E"/>
    <w:rsid w:val="00207F2E"/>
    <w:rsid w:val="00340208"/>
    <w:rsid w:val="005D398F"/>
    <w:rsid w:val="005E4F99"/>
    <w:rsid w:val="007B02DE"/>
    <w:rsid w:val="00897F45"/>
    <w:rsid w:val="00AB79D7"/>
    <w:rsid w:val="00D02DB1"/>
    <w:rsid w:val="00D62CC9"/>
    <w:rsid w:val="00E736BD"/>
    <w:rsid w:val="015B7B3A"/>
    <w:rsid w:val="01A7043C"/>
    <w:rsid w:val="0566574C"/>
    <w:rsid w:val="05850883"/>
    <w:rsid w:val="06093708"/>
    <w:rsid w:val="06581208"/>
    <w:rsid w:val="06C86BB8"/>
    <w:rsid w:val="07BD6F20"/>
    <w:rsid w:val="07E54264"/>
    <w:rsid w:val="094E3D34"/>
    <w:rsid w:val="0AAA0C95"/>
    <w:rsid w:val="0BFB0742"/>
    <w:rsid w:val="0D1941DD"/>
    <w:rsid w:val="0E720984"/>
    <w:rsid w:val="134332E5"/>
    <w:rsid w:val="15041126"/>
    <w:rsid w:val="17602AC2"/>
    <w:rsid w:val="198A112D"/>
    <w:rsid w:val="19BB4D70"/>
    <w:rsid w:val="1A5171BF"/>
    <w:rsid w:val="1AE60F23"/>
    <w:rsid w:val="1BB313D5"/>
    <w:rsid w:val="1BE3626E"/>
    <w:rsid w:val="1BFB6EBD"/>
    <w:rsid w:val="1ECC3A04"/>
    <w:rsid w:val="206B2104"/>
    <w:rsid w:val="20CB4694"/>
    <w:rsid w:val="22E22D4A"/>
    <w:rsid w:val="237A6656"/>
    <w:rsid w:val="24584E46"/>
    <w:rsid w:val="247D4CEA"/>
    <w:rsid w:val="24990502"/>
    <w:rsid w:val="25466166"/>
    <w:rsid w:val="256F79A3"/>
    <w:rsid w:val="25713728"/>
    <w:rsid w:val="26497436"/>
    <w:rsid w:val="26DE2D7C"/>
    <w:rsid w:val="2701263D"/>
    <w:rsid w:val="271A2793"/>
    <w:rsid w:val="286533D6"/>
    <w:rsid w:val="293A043E"/>
    <w:rsid w:val="298542C6"/>
    <w:rsid w:val="2A8E6FB6"/>
    <w:rsid w:val="2B247A2A"/>
    <w:rsid w:val="2B32787F"/>
    <w:rsid w:val="2D8031EC"/>
    <w:rsid w:val="2E215DBB"/>
    <w:rsid w:val="2E7E16B1"/>
    <w:rsid w:val="2F69244D"/>
    <w:rsid w:val="30304425"/>
    <w:rsid w:val="321E59D8"/>
    <w:rsid w:val="32863FB4"/>
    <w:rsid w:val="34051132"/>
    <w:rsid w:val="350D451A"/>
    <w:rsid w:val="36BB42C2"/>
    <w:rsid w:val="37261935"/>
    <w:rsid w:val="37F222D9"/>
    <w:rsid w:val="38A276B8"/>
    <w:rsid w:val="395F3BF8"/>
    <w:rsid w:val="397A4D60"/>
    <w:rsid w:val="397C654D"/>
    <w:rsid w:val="39DF1A4D"/>
    <w:rsid w:val="3B335691"/>
    <w:rsid w:val="3DB868D1"/>
    <w:rsid w:val="3E0A4ADE"/>
    <w:rsid w:val="3E64212F"/>
    <w:rsid w:val="3FB36DFE"/>
    <w:rsid w:val="3FF6149B"/>
    <w:rsid w:val="40E25413"/>
    <w:rsid w:val="41B41E01"/>
    <w:rsid w:val="433E465F"/>
    <w:rsid w:val="43AE09CA"/>
    <w:rsid w:val="43E00070"/>
    <w:rsid w:val="44144CEB"/>
    <w:rsid w:val="44246EDE"/>
    <w:rsid w:val="45007363"/>
    <w:rsid w:val="457251FE"/>
    <w:rsid w:val="45937D93"/>
    <w:rsid w:val="463322AF"/>
    <w:rsid w:val="46526B11"/>
    <w:rsid w:val="46FE7CA8"/>
    <w:rsid w:val="472829CB"/>
    <w:rsid w:val="487C587B"/>
    <w:rsid w:val="48903401"/>
    <w:rsid w:val="48AB39CA"/>
    <w:rsid w:val="49DA1152"/>
    <w:rsid w:val="4A537D07"/>
    <w:rsid w:val="4AA40703"/>
    <w:rsid w:val="4D203205"/>
    <w:rsid w:val="4E1B2C42"/>
    <w:rsid w:val="4EF13A98"/>
    <w:rsid w:val="50013BA7"/>
    <w:rsid w:val="52800FE6"/>
    <w:rsid w:val="52E15229"/>
    <w:rsid w:val="538E4924"/>
    <w:rsid w:val="56803ED8"/>
    <w:rsid w:val="5A151FE3"/>
    <w:rsid w:val="5A7A0D03"/>
    <w:rsid w:val="5A9C38A6"/>
    <w:rsid w:val="5B885B4D"/>
    <w:rsid w:val="5D58484F"/>
    <w:rsid w:val="5DB37135"/>
    <w:rsid w:val="5E0661D7"/>
    <w:rsid w:val="5FBD4096"/>
    <w:rsid w:val="60BE175D"/>
    <w:rsid w:val="620E45EE"/>
    <w:rsid w:val="6221394A"/>
    <w:rsid w:val="634B6ED5"/>
    <w:rsid w:val="63892AC9"/>
    <w:rsid w:val="63EB1525"/>
    <w:rsid w:val="642A3735"/>
    <w:rsid w:val="65400CE0"/>
    <w:rsid w:val="65F04A1A"/>
    <w:rsid w:val="665F56FC"/>
    <w:rsid w:val="66832FAD"/>
    <w:rsid w:val="6944683F"/>
    <w:rsid w:val="69754B58"/>
    <w:rsid w:val="69862953"/>
    <w:rsid w:val="6AB4471D"/>
    <w:rsid w:val="6B6B1FD1"/>
    <w:rsid w:val="6D480C30"/>
    <w:rsid w:val="6D567073"/>
    <w:rsid w:val="6E9C1FA2"/>
    <w:rsid w:val="6EE55297"/>
    <w:rsid w:val="708563A7"/>
    <w:rsid w:val="7089584F"/>
    <w:rsid w:val="70C3128F"/>
    <w:rsid w:val="70DB672E"/>
    <w:rsid w:val="737230F7"/>
    <w:rsid w:val="746D7C9F"/>
    <w:rsid w:val="74D95ECB"/>
    <w:rsid w:val="7598020B"/>
    <w:rsid w:val="76D33CC8"/>
    <w:rsid w:val="78647A24"/>
    <w:rsid w:val="788C48CC"/>
    <w:rsid w:val="78AC2F39"/>
    <w:rsid w:val="78E636B9"/>
    <w:rsid w:val="7A6730A5"/>
    <w:rsid w:val="7CA57CD7"/>
    <w:rsid w:val="7D52485C"/>
    <w:rsid w:val="7DA911A6"/>
    <w:rsid w:val="7FB86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F9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5E4F9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E736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736B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E736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736B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2193</Words>
  <Characters>55</Characters>
  <Application>Microsoft Office Word</Application>
  <DocSecurity>0</DocSecurity>
  <Lines>1</Lines>
  <Paragraphs>4</Paragraphs>
  <ScaleCrop>false</ScaleCrop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5</cp:revision>
  <cp:lastPrinted>2023-02-01T08:06:00Z</cp:lastPrinted>
  <dcterms:created xsi:type="dcterms:W3CDTF">2022-12-08T06:39:00Z</dcterms:created>
  <dcterms:modified xsi:type="dcterms:W3CDTF">2023-02-05T02:14:00Z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6B2A1D5B686241B8BBDDB314D4BCEFE2</vt:lpwstr>
  </property>
</Properties>
</file>