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10"/>
          <w:szCs w:val="10"/>
        </w:rPr>
      </w:pPr>
      <w:r>
        <w:rPr>
          <w:rFonts w:ascii="仿宋" w:hAnsi="仿宋" w:eastAsia="仿宋"/>
          <w:kern w:val="0"/>
          <w:sz w:val="32"/>
          <w:szCs w:val="32"/>
        </w:rPr>
        <w:t>类别号标记：</w:t>
      </w:r>
      <w:r>
        <w:rPr>
          <w:rFonts w:hint="eastAsia" w:ascii="仿宋" w:hAnsi="仿宋" w:eastAsia="仿宋"/>
          <w:kern w:val="0"/>
          <w:sz w:val="32"/>
          <w:szCs w:val="32"/>
        </w:rPr>
        <w:t>A</w:t>
      </w:r>
    </w:p>
    <w:p>
      <w:pPr>
        <w:widowControl/>
        <w:spacing w:line="400" w:lineRule="atLeast"/>
        <w:jc w:val="right"/>
        <w:rPr>
          <w:rFonts w:hint="eastAsia" w:ascii="方正小标宋简体" w:hAnsi="方正小标宋简体" w:eastAsia="方正小标宋简体" w:cs="方正小标宋简体"/>
          <w:kern w:val="0"/>
          <w:sz w:val="10"/>
          <w:szCs w:val="10"/>
        </w:rPr>
      </w:pPr>
      <w:bookmarkStart w:id="0" w:name="_GoBack"/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86"/>
          <w:szCs w:val="8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40"/>
          <w:kern w:val="0"/>
          <w:sz w:val="86"/>
          <w:szCs w:val="86"/>
        </w:rPr>
        <w:t>慈溪市交通运输局文件</w:t>
      </w:r>
    </w:p>
    <w:p>
      <w:pPr>
        <w:widowControl/>
        <w:spacing w:line="400" w:lineRule="atLeast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spacing w:line="400" w:lineRule="atLeast"/>
        <w:ind w:firstLine="32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慈交建〔20</w:t>
      </w: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号                 签发人：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徐德忠</w:t>
      </w:r>
    </w:p>
    <w:p>
      <w:pPr>
        <w:widowControl/>
        <w:spacing w:line="560" w:lineRule="atLeast"/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kern w:val="0"/>
          <w:sz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146050</wp:posOffset>
            </wp:positionV>
            <wp:extent cx="5476875" cy="38100"/>
            <wp:effectExtent l="0" t="0" r="9525" b="0"/>
            <wp:wrapTight wrapText="bothSides">
              <wp:wrapPolygon>
                <wp:start x="0" y="0"/>
                <wp:lineTo x="0" y="10800"/>
                <wp:lineTo x="21562" y="10800"/>
                <wp:lineTo x="21562" y="0"/>
                <wp:lineTo x="0" y="0"/>
              </wp:wrapPolygon>
            </wp:wrapTight>
            <wp:docPr id="1" name="图片 3" descr="wps_clip_image-2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ps_clip_image-231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00" w:lineRule="atLeast"/>
        <w:jc w:val="center"/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对市十七届人大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val="en-US" w:eastAsia="zh-CN"/>
        </w:rPr>
        <w:t>208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号建议的答复</w:t>
      </w:r>
    </w:p>
    <w:p>
      <w:pPr>
        <w:widowControl/>
        <w:spacing w:line="500" w:lineRule="atLeast"/>
        <w:jc w:val="left"/>
        <w:rPr>
          <w:rFonts w:ascii="黑体" w:hAnsi="黑体" w:eastAsia="黑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应建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您提出的“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关于打通历崔线瓶颈路段的建议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”收悉，我局及时召开建议提案交办会议专题研究，商议相关措施，现答复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历崔线是我市南北走向的一条重要公路，承担了我市与杭州湾新区以及沿途各乡镇、高新区等重要区块的大量交通需求。因此道路秩序及环境卫生显得尤为重要。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您提到的“脏、乱、差”及安全问题，</w:t>
      </w:r>
      <w:r>
        <w:rPr>
          <w:rFonts w:hint="eastAsia" w:ascii="仿宋_GB2312" w:hAnsi="仿宋_GB2312" w:eastAsia="仿宋_GB2312" w:cs="仿宋_GB2312"/>
          <w:sz w:val="32"/>
          <w:szCs w:val="32"/>
        </w:rPr>
        <w:t>宗汉街道已划定了临时经营区域，引导流动摊贩在规定的区域内经营,并且设置了统一的经营雨棚、垃圾桶和隔油池，同时安排卫生打扫人员每日进行打扫，保持周边环境整洁。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公安交警、交通执法以及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城管宗汉中队也采取定人定岗与机动巡查相结合的形式，对此区域加强日常管理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不断提升周边市容环境，加强常态化管理与长效管控机制，努力解决城市管理难题。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目前，</w:t>
      </w:r>
      <w:r>
        <w:rPr>
          <w:rFonts w:hint="eastAsia" w:ascii="仿宋_GB2312" w:hAnsi="仿宋_GB2312" w:eastAsia="仿宋_GB2312" w:cs="仿宋_GB2312"/>
          <w:sz w:val="32"/>
          <w:szCs w:val="32"/>
        </w:rPr>
        <w:t>余慈中心连接线高速公路和国道G228线位同步进行规划建设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，作为宁波重点工程纳入宁波交通十四五规划建设项目，同时将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G228国道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兴慈八路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，作为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有效推动市、区融合发展，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高水平建设交通强市的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3条主要南北通道之一，建成后将大大改善交通环境，提升服务水平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　　感谢您对我市交通运输工作的关心和支持。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　　　　　　　　　　　　　　慈溪市交通运输局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　　　　　　　　　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抄　　送：市人大代表工委，市政府办公室，市公安局，市综合行政执法局，宗汉街道，庵东镇人大主席团，施月飞代表。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联 系 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冯烈俊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联系电话：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63821881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-95885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ykWxLWAAAACA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8"/>
    <w:rsid w:val="00003060"/>
    <w:rsid w:val="000574AE"/>
    <w:rsid w:val="001E5FDD"/>
    <w:rsid w:val="001E6720"/>
    <w:rsid w:val="002148E2"/>
    <w:rsid w:val="0029110E"/>
    <w:rsid w:val="002F5AAC"/>
    <w:rsid w:val="00313249"/>
    <w:rsid w:val="003A7D23"/>
    <w:rsid w:val="00437569"/>
    <w:rsid w:val="00492FBE"/>
    <w:rsid w:val="004A5806"/>
    <w:rsid w:val="004B4908"/>
    <w:rsid w:val="00521EA8"/>
    <w:rsid w:val="005879D5"/>
    <w:rsid w:val="006124B2"/>
    <w:rsid w:val="006D00A3"/>
    <w:rsid w:val="006F3D36"/>
    <w:rsid w:val="00720C43"/>
    <w:rsid w:val="0078458B"/>
    <w:rsid w:val="007C1275"/>
    <w:rsid w:val="007D73E4"/>
    <w:rsid w:val="00901E92"/>
    <w:rsid w:val="009461EF"/>
    <w:rsid w:val="00A61554"/>
    <w:rsid w:val="00AC6BFC"/>
    <w:rsid w:val="00AE7815"/>
    <w:rsid w:val="00B3230A"/>
    <w:rsid w:val="00BD4517"/>
    <w:rsid w:val="00D21701"/>
    <w:rsid w:val="00DE6BA4"/>
    <w:rsid w:val="00EE0880"/>
    <w:rsid w:val="00EE7893"/>
    <w:rsid w:val="046B57C8"/>
    <w:rsid w:val="095B38AB"/>
    <w:rsid w:val="170870FF"/>
    <w:rsid w:val="47CC5554"/>
    <w:rsid w:val="59965E5F"/>
    <w:rsid w:val="5C2B2B9B"/>
    <w:rsid w:val="6468421D"/>
    <w:rsid w:val="6D1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nhideWhenUsed/>
    <w:uiPriority w:val="1"/>
    <w:rPr>
      <w:rFonts w:ascii="Courier New" w:hAnsi="Courier New" w:eastAsia="汉仪大宋简" w:cs="Courier New"/>
      <w:kern w:val="0"/>
      <w:sz w:val="24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 Char Char Char Char Char Char Char Char Char Char Char Char Char Char Char1 Char"/>
    <w:basedOn w:val="1"/>
    <w:link w:val="6"/>
    <w:qFormat/>
    <w:uiPriority w:val="0"/>
    <w:pPr>
      <w:adjustRightInd w:val="0"/>
      <w:snapToGrid w:val="0"/>
      <w:spacing w:line="360" w:lineRule="exact"/>
      <w:ind w:firstLine="510"/>
      <w:jc w:val="left"/>
      <w:textAlignment w:val="baseline"/>
    </w:pPr>
    <w:rPr>
      <w:rFonts w:ascii="Courier New" w:hAnsi="Courier New" w:eastAsia="汉仪大宋简" w:cs="Courier New"/>
      <w:kern w:val="0"/>
      <w:sz w:val="24"/>
      <w:szCs w:val="20"/>
    </w:rPr>
  </w:style>
  <w:style w:type="character" w:styleId="8">
    <w:name w:val="page number"/>
    <w:basedOn w:val="6"/>
    <w:qFormat/>
    <w:uiPriority w:val="0"/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639</Characters>
  <Lines>5</Lines>
  <Paragraphs>1</Paragraphs>
  <TotalTime>0</TotalTime>
  <ScaleCrop>false</ScaleCrop>
  <LinksUpToDate>false</LinksUpToDate>
  <CharactersWithSpaces>749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2020-08-18T07:16:00Z</dcterms:created>
  <dc:creator>xbany</dc:creator>
  <cp:lastModifiedBy>pc</cp:lastModifiedBy>
  <cp:lastPrinted>2020-09-08T07:00:00Z</cp:lastPrinted>
  <dcterms:modified xsi:type="dcterms:W3CDTF">2021-06-25T02:33:32Z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