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E7E3" w14:textId="77777777" w:rsidR="001C2368" w:rsidRDefault="001C2368" w:rsidP="00381B0C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0F9E7E4" w14:textId="77777777" w:rsidR="001C2368" w:rsidRDefault="001C2368" w:rsidP="00381B0C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0F9E7E5" w14:textId="77777777" w:rsidR="001C2368" w:rsidRDefault="00AF7D94" w:rsidP="00381B0C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关于加强金融惠农服务的建议</w:t>
      </w:r>
    </w:p>
    <w:p w14:paraId="70F9E7E6" w14:textId="77777777" w:rsidR="001C2368" w:rsidRDefault="001C2368" w:rsidP="00381B0C">
      <w:pPr>
        <w:spacing w:line="560" w:lineRule="exact"/>
        <w:rPr>
          <w:rFonts w:ascii="宋体" w:hAnsi="宋体" w:cs="宋体"/>
          <w:sz w:val="30"/>
          <w:szCs w:val="30"/>
        </w:rPr>
      </w:pPr>
    </w:p>
    <w:p w14:paraId="70F9E7E7" w14:textId="77777777" w:rsidR="001C2368" w:rsidRPr="00381B0C" w:rsidRDefault="00AF7D94" w:rsidP="00381B0C">
      <w:pPr>
        <w:spacing w:line="560" w:lineRule="exact"/>
        <w:rPr>
          <w:rFonts w:ascii="楷体_GB2312" w:eastAsia="楷体_GB2312" w:hAnsi="楷体" w:cs="楷体"/>
          <w:sz w:val="32"/>
          <w:szCs w:val="32"/>
        </w:rPr>
      </w:pPr>
      <w:r w:rsidRPr="00381B0C">
        <w:rPr>
          <w:rFonts w:ascii="楷体_GB2312" w:eastAsia="楷体_GB2312" w:hAnsi="楷体" w:cs="楷体" w:hint="eastAsia"/>
          <w:sz w:val="32"/>
          <w:szCs w:val="32"/>
        </w:rPr>
        <w:t>领衔代表：丁飞军</w:t>
      </w:r>
    </w:p>
    <w:p w14:paraId="70F9E7E8" w14:textId="791D38E1" w:rsidR="001C2368" w:rsidRPr="00381B0C" w:rsidRDefault="00AF7D94" w:rsidP="00381B0C">
      <w:pPr>
        <w:spacing w:line="560" w:lineRule="exact"/>
        <w:rPr>
          <w:rFonts w:ascii="楷体_GB2312" w:eastAsia="楷体_GB2312" w:hAnsi="楷体" w:cs="楷体"/>
          <w:sz w:val="32"/>
          <w:szCs w:val="32"/>
        </w:rPr>
      </w:pPr>
      <w:r w:rsidRPr="00381B0C">
        <w:rPr>
          <w:rFonts w:ascii="楷体_GB2312" w:eastAsia="楷体_GB2312" w:hAnsi="楷体" w:cs="楷体" w:hint="eastAsia"/>
          <w:sz w:val="32"/>
          <w:szCs w:val="32"/>
        </w:rPr>
        <w:t>附议代表：刘红星</w:t>
      </w:r>
      <w:r w:rsidR="00ED648B">
        <w:rPr>
          <w:rFonts w:ascii="楷体_GB2312" w:eastAsia="楷体_GB2312" w:hAnsi="楷体" w:cs="楷体" w:hint="eastAsia"/>
          <w:sz w:val="32"/>
          <w:szCs w:val="32"/>
        </w:rPr>
        <w:t>、</w:t>
      </w:r>
      <w:r w:rsidRPr="00381B0C">
        <w:rPr>
          <w:rFonts w:ascii="楷体_GB2312" w:eastAsia="楷体_GB2312" w:hAnsi="楷体" w:cs="楷体" w:hint="eastAsia"/>
          <w:sz w:val="32"/>
          <w:szCs w:val="32"/>
        </w:rPr>
        <w:t>章国耀</w:t>
      </w:r>
    </w:p>
    <w:p w14:paraId="70F9E7E9" w14:textId="77777777" w:rsidR="001C2368" w:rsidRDefault="001C2368" w:rsidP="00381B0C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</w:p>
    <w:p w14:paraId="70F9E7EA" w14:textId="77777777" w:rsidR="001C2368" w:rsidRDefault="00AF7D94" w:rsidP="00381B0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一、问题现状</w:t>
      </w:r>
    </w:p>
    <w:p w14:paraId="70F9E7EB" w14:textId="77777777" w:rsidR="001C2368" w:rsidRPr="00381B0C" w:rsidRDefault="00AF7D94" w:rsidP="00381B0C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381B0C">
        <w:rPr>
          <w:rFonts w:ascii="仿宋_GB2312" w:eastAsia="仿宋_GB2312" w:hAnsi="仿宋" w:cs="仿宋" w:hint="eastAsia"/>
          <w:color w:val="000000"/>
          <w:sz w:val="32"/>
          <w:szCs w:val="32"/>
        </w:rPr>
        <w:t>地方金融助力乡村振兴，担负着促进地方经济发展的重要责任。</w:t>
      </w:r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在美丽乡村建设项目投资（包括融资或理财投资）过程中，让更多的金融机构参与，可以提供最优的金融服务方案，争取村级收益最大化。目前我市只允许农商行开立结算</w:t>
      </w:r>
      <w:proofErr w:type="gramStart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帐户</w:t>
      </w:r>
      <w:proofErr w:type="gramEnd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，其他金融机构开户都必须清理，事实上各金融机构都在参与“三农”小</w:t>
      </w:r>
      <w:proofErr w:type="gramStart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微金融</w:t>
      </w:r>
      <w:proofErr w:type="gramEnd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服务，应放宽开户要求，实行金融产品有序竞争，让各金融机构共同参乡村共同富裕的宏伟目标。</w:t>
      </w:r>
    </w:p>
    <w:p w14:paraId="70F9E7EC" w14:textId="77777777" w:rsidR="001C2368" w:rsidRDefault="00AF7D94" w:rsidP="00381B0C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另一方面，乡村振兴的过程意味着居民尤其是农村居民收入水平不断上升，这个上升的过程会带来消费的增长以及相关金融服务需求的增长。尽管我市部分金融机构乡镇中已有物理网点存在，但我市共有30多家银行机构，大部分银行机构还是有很多适合农村农民的特色金融产品，且有些银行机构的理财和融资产品在老百姓中已有一定的口碑，建立家门口的金融超市区，让更多老百姓选择余地为更大。</w:t>
      </w:r>
    </w:p>
    <w:p w14:paraId="70F9E7ED" w14:textId="77777777" w:rsidR="001C2368" w:rsidRDefault="00AF7D94" w:rsidP="00381B0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二、意见建议</w:t>
      </w:r>
    </w:p>
    <w:p w14:paraId="70F9E7EE" w14:textId="77777777" w:rsidR="001C2368" w:rsidRPr="00381B0C" w:rsidRDefault="00AF7D94" w:rsidP="00381B0C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proofErr w:type="gramStart"/>
      <w:r w:rsidRPr="00ED648B">
        <w:rPr>
          <w:rFonts w:ascii="仿宋_GB2312" w:eastAsia="仿宋_GB2312" w:hAnsi="仿宋" w:cs="仿宋" w:hint="eastAsia"/>
          <w:sz w:val="32"/>
          <w:szCs w:val="32"/>
        </w:rPr>
        <w:t>放宽</w:t>
      </w:r>
      <w:r w:rsidRPr="00381B0C">
        <w:rPr>
          <w:rFonts w:ascii="仿宋_GB2312" w:eastAsia="仿宋_GB2312" w:hAnsi="仿宋" w:cs="仿宋" w:hint="eastAsia"/>
          <w:sz w:val="32"/>
          <w:szCs w:val="32"/>
        </w:rPr>
        <w:t>村</w:t>
      </w:r>
      <w:proofErr w:type="gramEnd"/>
      <w:r w:rsidRPr="00381B0C">
        <w:rPr>
          <w:rFonts w:ascii="仿宋_GB2312" w:eastAsia="仿宋_GB2312" w:hAnsi="仿宋" w:cs="仿宋" w:hint="eastAsia"/>
          <w:sz w:val="32"/>
          <w:szCs w:val="32"/>
        </w:rPr>
        <w:t>经济合作社在各金融机构开立</w:t>
      </w:r>
      <w:proofErr w:type="gramStart"/>
      <w:r w:rsidRPr="00381B0C">
        <w:rPr>
          <w:rFonts w:ascii="仿宋_GB2312" w:eastAsia="仿宋_GB2312" w:hAnsi="仿宋" w:cs="仿宋" w:hint="eastAsia"/>
          <w:sz w:val="32"/>
          <w:szCs w:val="32"/>
        </w:rPr>
        <w:t>帐户</w:t>
      </w:r>
      <w:proofErr w:type="gramEnd"/>
      <w:r w:rsidRPr="00381B0C">
        <w:rPr>
          <w:rFonts w:ascii="仿宋_GB2312" w:eastAsia="仿宋_GB2312" w:hAnsi="仿宋" w:cs="仿宋" w:hint="eastAsia"/>
          <w:sz w:val="32"/>
          <w:szCs w:val="32"/>
        </w:rPr>
        <w:t>和各村专门设立金融产品服务区，具体操作中也可以采取项目竞价等要求等方式，多家机构参与可以为村合作社提供更好的服务。</w:t>
      </w:r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各村设立服务区，建议合作社能腾出多余的房子，设立金融</w:t>
      </w:r>
      <w:proofErr w:type="gramStart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超市区</w:t>
      </w:r>
      <w:proofErr w:type="gramEnd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以推进金融服务前置，</w:t>
      </w:r>
      <w:proofErr w:type="gramStart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提供家</w:t>
      </w:r>
      <w:proofErr w:type="gramEnd"/>
      <w:r w:rsidRPr="00381B0C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门口服务。</w:t>
      </w:r>
    </w:p>
    <w:p w14:paraId="70F9E7EF" w14:textId="77777777" w:rsidR="001C2368" w:rsidRDefault="001C2368" w:rsidP="00381B0C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0F9E7F0" w14:textId="77777777" w:rsidR="001C2368" w:rsidRDefault="001C2368" w:rsidP="00381B0C">
      <w:pPr>
        <w:spacing w:line="560" w:lineRule="exact"/>
      </w:pPr>
    </w:p>
    <w:sectPr w:rsidR="001C2368" w:rsidSect="00381B0C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E7F3" w14:textId="77777777" w:rsidR="00AF7D94" w:rsidRDefault="00AF7D94" w:rsidP="00381B0C">
      <w:r>
        <w:separator/>
      </w:r>
    </w:p>
  </w:endnote>
  <w:endnote w:type="continuationSeparator" w:id="0">
    <w:p w14:paraId="70F9E7F4" w14:textId="77777777" w:rsidR="00AF7D94" w:rsidRDefault="00AF7D94" w:rsidP="0038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345"/>
      <w:docPartObj>
        <w:docPartGallery w:val="Page Numbers (Bottom of Page)"/>
        <w:docPartUnique/>
      </w:docPartObj>
    </w:sdtPr>
    <w:sdtEndPr/>
    <w:sdtContent>
      <w:p w14:paraId="70F9E7F5" w14:textId="77777777" w:rsidR="00381B0C" w:rsidRDefault="00ED64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B0C" w:rsidRPr="00381B0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0F9E7F6" w14:textId="77777777" w:rsidR="00381B0C" w:rsidRDefault="00381B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E7F1" w14:textId="77777777" w:rsidR="00AF7D94" w:rsidRDefault="00AF7D94" w:rsidP="00381B0C">
      <w:r>
        <w:separator/>
      </w:r>
    </w:p>
  </w:footnote>
  <w:footnote w:type="continuationSeparator" w:id="0">
    <w:p w14:paraId="70F9E7F2" w14:textId="77777777" w:rsidR="00AF7D94" w:rsidRDefault="00AF7D94" w:rsidP="0038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68"/>
    <w:rsid w:val="001C2368"/>
    <w:rsid w:val="00381B0C"/>
    <w:rsid w:val="00AF7D94"/>
    <w:rsid w:val="00ED648B"/>
    <w:rsid w:val="1F7E3D0E"/>
    <w:rsid w:val="24011F2C"/>
    <w:rsid w:val="2E3B17D0"/>
    <w:rsid w:val="51C6235B"/>
    <w:rsid w:val="54DA38DC"/>
    <w:rsid w:val="641D706C"/>
    <w:rsid w:val="7B35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9E7E3"/>
  <w15:docId w15:val="{1082242E-2E41-4138-90EC-CB59241D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3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23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C23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381B0C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Administrator.BF-20210804GVKP</dc:creator>
  <cp:lastModifiedBy>user</cp:lastModifiedBy>
  <cp:revision>3</cp:revision>
  <dcterms:created xsi:type="dcterms:W3CDTF">2022-01-11T01:02:00Z</dcterms:created>
  <dcterms:modified xsi:type="dcterms:W3CDTF">2022-01-24T02:16:00Z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271C9900A8E94B0195BDEDE4ACBA387E</vt:lpwstr>
  </property>
</Properties>
</file>