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1" w:rsidRDefault="004F3461">
      <w:pPr>
        <w:jc w:val="center"/>
        <w:rPr>
          <w:rFonts w:ascii="仿宋" w:eastAsia="仿宋" w:hAnsi="仿宋" w:cs="方正小标宋简体"/>
          <w:b/>
          <w:sz w:val="30"/>
          <w:szCs w:val="30"/>
        </w:rPr>
      </w:pPr>
    </w:p>
    <w:p w:rsidR="004F3461" w:rsidRDefault="004F3461">
      <w:pPr>
        <w:jc w:val="center"/>
        <w:rPr>
          <w:rFonts w:ascii="仿宋" w:eastAsia="仿宋" w:hAnsi="仿宋" w:cs="方正小标宋简体"/>
          <w:b/>
          <w:sz w:val="30"/>
          <w:szCs w:val="30"/>
        </w:rPr>
      </w:pPr>
    </w:p>
    <w:p w:rsidR="004F3461" w:rsidRPr="00A57C17" w:rsidRDefault="00474F38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 w:rsidRPr="00A57C17">
        <w:rPr>
          <w:rFonts w:ascii="宋体" w:hAnsi="宋体" w:cs="宋体" w:hint="eastAsia"/>
          <w:b/>
          <w:bCs/>
          <w:sz w:val="44"/>
          <w:szCs w:val="44"/>
        </w:rPr>
        <w:t>关于加快一体打造沿潮塘横江滨水空间的建议</w:t>
      </w:r>
    </w:p>
    <w:bookmarkEnd w:id="0"/>
    <w:p w:rsidR="004F3461" w:rsidRPr="00A57C17" w:rsidRDefault="004F3461">
      <w:pPr>
        <w:jc w:val="center"/>
        <w:rPr>
          <w:rFonts w:ascii="宋体" w:hAnsi="宋体" w:cs="方正小标宋简体"/>
          <w:b/>
          <w:sz w:val="44"/>
          <w:szCs w:val="44"/>
        </w:rPr>
      </w:pPr>
    </w:p>
    <w:p w:rsidR="004F3461" w:rsidRDefault="00474F38">
      <w:pPr>
        <w:rPr>
          <w:rFonts w:ascii="楷体_GB2312" w:eastAsia="楷体_GB2312" w:hAnsi="仿宋" w:cs="方正小标宋简体"/>
          <w:sz w:val="32"/>
          <w:szCs w:val="40"/>
        </w:rPr>
      </w:pPr>
      <w:r w:rsidRPr="00A57C17">
        <w:rPr>
          <w:rFonts w:ascii="楷体_GB2312" w:eastAsia="楷体_GB2312" w:hAnsi="宋体" w:cs="方正小标宋简体" w:hint="eastAsia"/>
          <w:sz w:val="32"/>
          <w:szCs w:val="40"/>
        </w:rPr>
        <w:t>领衔代表：</w:t>
      </w:r>
      <w:r>
        <w:rPr>
          <w:rFonts w:ascii="楷体_GB2312" w:eastAsia="楷体_GB2312" w:hAnsi="仿宋" w:cs="方正小标宋简体" w:hint="eastAsia"/>
          <w:sz w:val="32"/>
          <w:szCs w:val="40"/>
        </w:rPr>
        <w:t>叶金福</w:t>
      </w:r>
    </w:p>
    <w:p w:rsidR="004F3461" w:rsidRDefault="00474F38">
      <w:pPr>
        <w:rPr>
          <w:rFonts w:ascii="楷体_GB2312" w:eastAsia="楷体_GB2312" w:hAnsi="仿宋" w:cs="方正小标宋简体"/>
          <w:sz w:val="32"/>
          <w:szCs w:val="40"/>
        </w:rPr>
      </w:pPr>
      <w:r>
        <w:rPr>
          <w:rFonts w:ascii="楷体_GB2312" w:eastAsia="楷体_GB2312" w:hAnsi="仿宋" w:cs="方正小标宋简体"/>
          <w:sz w:val="32"/>
          <w:szCs w:val="40"/>
        </w:rPr>
        <w:t>附议代表：</w:t>
      </w:r>
      <w:r>
        <w:rPr>
          <w:rFonts w:ascii="楷体_GB2312" w:eastAsia="楷体_GB2312" w:hAnsi="仿宋" w:cs="方正小标宋简体" w:hint="eastAsia"/>
          <w:sz w:val="32"/>
          <w:szCs w:val="40"/>
        </w:rPr>
        <w:t>王冬群、高嘉敏、石永芳、</w:t>
      </w:r>
      <w:r w:rsidR="003C67BD">
        <w:rPr>
          <w:rFonts w:ascii="楷体_GB2312" w:eastAsia="楷体_GB2312" w:hAnsi="仿宋" w:cs="方正小标宋简体" w:hint="eastAsia"/>
          <w:sz w:val="32"/>
          <w:szCs w:val="40"/>
        </w:rPr>
        <w:t>徐孟锦</w:t>
      </w:r>
      <w:r>
        <w:rPr>
          <w:rFonts w:ascii="楷体_GB2312" w:eastAsia="楷体_GB2312" w:hAnsi="仿宋" w:cs="方正小标宋简体" w:hint="eastAsia"/>
          <w:sz w:val="32"/>
          <w:szCs w:val="40"/>
        </w:rPr>
        <w:t>、徐丽花、范红枫、陈龙海、杨小龙、徐其明、沈雨风</w:t>
      </w:r>
    </w:p>
    <w:p w:rsidR="004F3461" w:rsidRPr="00A57C17" w:rsidRDefault="004F3461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4F3461" w:rsidRDefault="00474F3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潮塘横江是市级主要河道，沿江北侧为前湾新区，南侧为联动区，市老经济开发区即位于该江南侧，东至新城大道、南至开发大道、西至浒崇公路、北至潮塘江，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总</w:t>
      </w:r>
      <w:r>
        <w:rPr>
          <w:rFonts w:ascii="仿宋_GB2312" w:eastAsia="仿宋_GB2312" w:hAnsi="仿宋" w:hint="eastAsia"/>
          <w:sz w:val="32"/>
          <w:szCs w:val="32"/>
        </w:rPr>
        <w:t>区域面积</w:t>
      </w:r>
      <w:r>
        <w:rPr>
          <w:rFonts w:ascii="仿宋_GB2312" w:eastAsia="仿宋_GB2312" w:hAnsi="仿宋"/>
          <w:sz w:val="32"/>
          <w:szCs w:val="32"/>
        </w:rPr>
        <w:t>7.03</w:t>
      </w:r>
      <w:r>
        <w:rPr>
          <w:rFonts w:ascii="仿宋_GB2312" w:eastAsia="仿宋_GB2312" w:hAnsi="仿宋" w:hint="eastAsia"/>
          <w:sz w:val="32"/>
          <w:szCs w:val="32"/>
        </w:rPr>
        <w:t>平方公里。该区块东侧紧邻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环创中心、新城河板块，北侧紧贴前湾新区、高铁板块，南侧连接城区住宅、商业核心区，周边道路配套完备，是</w:t>
      </w:r>
      <w:r>
        <w:rPr>
          <w:rFonts w:ascii="仿宋_GB2312" w:eastAsia="仿宋_GB2312" w:hint="eastAsia"/>
          <w:sz w:val="32"/>
          <w:szCs w:val="32"/>
        </w:rPr>
        <w:t>中心城区北部重要组成部分，是</w:t>
      </w:r>
      <w:r>
        <w:rPr>
          <w:rFonts w:ascii="仿宋_GB2312" w:eastAsia="仿宋_GB2312" w:hAnsi="仿宋_GB2312" w:cs="仿宋_GB2312" w:hint="eastAsia"/>
          <w:sz w:val="32"/>
          <w:szCs w:val="32"/>
        </w:rPr>
        <w:t>老城区连线成片和功能联动的重要节点，而从该区块总体</w:t>
      </w:r>
      <w:r>
        <w:rPr>
          <w:rFonts w:ascii="仿宋_GB2312" w:eastAsia="仿宋_GB2312" w:hint="eastAsia"/>
          <w:sz w:val="32"/>
          <w:szCs w:val="32"/>
        </w:rPr>
        <w:t>现状看，却存在功能布局和业态发展较为混乱、缺乏系统的功能定位研究和开发建设谋划等短板。为此，</w:t>
      </w:r>
      <w:r>
        <w:rPr>
          <w:rFonts w:ascii="仿宋_GB2312" w:eastAsia="仿宋_GB2312" w:hAnsi="仿宋" w:hint="eastAsia"/>
          <w:sz w:val="32"/>
          <w:szCs w:val="32"/>
        </w:rPr>
        <w:t>近年来，街道按照分类分步改造的思路，积极探索市老经济开发区改造提升工作，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月以来，市里也先后出台了</w:t>
      </w:r>
      <w:r>
        <w:rPr>
          <w:rFonts w:ascii="仿宋_GB2312" w:eastAsia="仿宋_GB2312" w:hint="eastAsia"/>
          <w:kern w:val="0"/>
          <w:sz w:val="32"/>
          <w:szCs w:val="32"/>
        </w:rPr>
        <w:t>《我市老经济开发区区块改造开发工作方案》《老经济开发区内工业用地改扩建工程实施方案（试行）》等政策，老经济开发区改造提升逐步拉开了序幕，但具体工作还有待深化，总体进展还有待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加快。</w:t>
      </w:r>
    </w:p>
    <w:p w:rsidR="004F3461" w:rsidRDefault="00474F3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市第十五次党代会提出，要坚持工业立市、创新强市，交通提级、城市提能，生态美城、幸福暖城，高质量建设共富共美现代化新慈溪。这对加快推进老经济开发区改造提升进一步明确了导向、拉高了标杆。按照中心城区“北创、东拓、南优、西活、中提升”的提质扩容方向，综合分析老经济开发区的现状特点，我们建议当前重点要加快沿潮塘横江南侧区块的一体化改造提升，精心打造以产城融合、人居融洽为特色的共富共美滨水空间新样板。</w:t>
      </w:r>
    </w:p>
    <w:p w:rsidR="004F3461" w:rsidRDefault="00474F38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一、沿潮塘横江滨水空间区块基本情况</w:t>
      </w:r>
    </w:p>
    <w:p w:rsidR="004F3461" w:rsidRDefault="00474F3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该滨水空间片区范围为东至新城大道、南至科技路、西至青少年宫路、北至潮塘江，面积约</w:t>
      </w:r>
      <w:r>
        <w:rPr>
          <w:rFonts w:ascii="仿宋_GB2312" w:eastAsia="仿宋_GB2312"/>
          <w:kern w:val="0"/>
          <w:sz w:val="32"/>
          <w:szCs w:val="32"/>
        </w:rPr>
        <w:t>54</w:t>
      </w:r>
      <w:r>
        <w:rPr>
          <w:rFonts w:ascii="仿宋_GB2312" w:eastAsia="仿宋_GB2312" w:hint="eastAsia"/>
          <w:kern w:val="0"/>
          <w:sz w:val="32"/>
          <w:szCs w:val="32"/>
        </w:rPr>
        <w:t>公顷，规划功能为住宅、商业、科研用地。该片区东邻环创中心，北接前湾新区、高铁新城，西融界牌新潮塘板块，地理位置优越，但目前片区内呈现出高新企业与群租厂房并存、新建小区与商业业态并存等现状。</w:t>
      </w:r>
    </w:p>
    <w:p w:rsidR="004F3461" w:rsidRDefault="00474F38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二、加快一体打造</w:t>
      </w:r>
      <w:r>
        <w:rPr>
          <w:rFonts w:ascii="黑体" w:eastAsia="黑体" w:hAnsi="黑体" w:cs="黑体" w:hint="eastAsia"/>
          <w:kern w:val="0"/>
          <w:sz w:val="32"/>
          <w:szCs w:val="32"/>
        </w:rPr>
        <w:t>沿潮塘横江滨水空间的必要性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一是“依水定城”打造城市形象的需要。</w:t>
      </w:r>
      <w:r>
        <w:rPr>
          <w:rFonts w:ascii="仿宋_GB2312" w:eastAsia="仿宋_GB2312" w:hint="eastAsia"/>
          <w:kern w:val="0"/>
          <w:sz w:val="32"/>
          <w:szCs w:val="32"/>
        </w:rPr>
        <w:t>从各地城市建设规律来看，沿江滨河地段都是城市形象的主轴，是开发建设的重点，是展现城市宜居特色和人居风貌的重要平台。潮塘横江自2007年起，累计投入8100余万元实施了拓疏工程，于2009年完成了新城大道至青少年宫北路段的河道拓疏，</w:t>
      </w:r>
      <w:r>
        <w:rPr>
          <w:rFonts w:ascii="仿宋_GB2312" w:eastAsia="仿宋_GB2312"/>
          <w:kern w:val="0"/>
          <w:sz w:val="32"/>
          <w:szCs w:val="32"/>
        </w:rPr>
        <w:t>202</w:t>
      </w:r>
      <w:r>
        <w:rPr>
          <w:rFonts w:ascii="仿宋_GB2312" w:eastAsia="仿宋_GB2312" w:hint="eastAsia"/>
          <w:kern w:val="0"/>
          <w:sz w:val="32"/>
          <w:szCs w:val="32"/>
        </w:rPr>
        <w:t>0年底启动了青少年宫北路至西三灶江段的拓疏工程，整个河道河面开阔、水质清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澈，与新城河在明月湖板块相接，形成东西、南北“</w:t>
      </w:r>
      <w:r>
        <w:rPr>
          <w:rFonts w:ascii="仿宋_GB2312" w:eastAsia="仿宋_GB2312"/>
          <w:kern w:val="0"/>
          <w:sz w:val="32"/>
          <w:szCs w:val="32"/>
        </w:rPr>
        <w:t>L</w:t>
      </w:r>
      <w:r>
        <w:rPr>
          <w:rFonts w:ascii="仿宋_GB2312" w:eastAsia="仿宋_GB2312" w:hint="eastAsia"/>
          <w:kern w:val="0"/>
          <w:sz w:val="32"/>
          <w:szCs w:val="32"/>
        </w:rPr>
        <w:t>”形水系。目前新城河板块作为城市主要板块正在大力推进，明月湖板块已经基本建设成型，西部的界牌潮塘板块已经成型，西潮塘板块正在征迁过程中，我们认为这几个作为城市重要板块，可以通过潮塘横江和新城河两条水系“串珠成链”，真正成为慈溪城市形象品位的“集中展示带”，成为慈溪滨江高端居住区，成为沿河“月光经济”的商业主战场。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二是“产城融合”打造宜居空间的需要。</w:t>
      </w:r>
      <w:r>
        <w:rPr>
          <w:rFonts w:ascii="仿宋_GB2312" w:eastAsia="仿宋_GB2312" w:hint="eastAsia"/>
          <w:kern w:val="0"/>
          <w:sz w:val="32"/>
          <w:szCs w:val="32"/>
        </w:rPr>
        <w:t>潮塘横江两岸的整体开发利用缺乏系统性和规划性，沿河资源尚未被很好的规划利用。比如通过逐步的开发建设，已布局了浅水湾、清水湾、泊江府等高档住宅小区，随着小区人口聚集、文化商务区人气提升，在新城大道与潮塘江交汇点的周边，也相应开始形成了初步的商业新业态，如新开业的维也纳酒店，泊江府小区沿江的小型商业体等。但整体呈现出局部性、随意性的特点，潮塘江南侧沿江道路的尚未打通，无法形成规模型的沿江商业氛围，业态布局出现“瓶颈”和“堵点”，为此，亟待通过强化“产城融合”理念，加快沿潮塘江南侧的开发改造和功能布局，真正还水于民、还岸于民、还绿于民，合理布局商业业态，打造人居高地。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三是“创新导向”推动转型升级的需要。</w:t>
      </w:r>
      <w:r>
        <w:rPr>
          <w:rFonts w:ascii="仿宋_GB2312" w:eastAsia="仿宋_GB2312" w:hint="eastAsia"/>
          <w:kern w:val="0"/>
          <w:sz w:val="32"/>
          <w:szCs w:val="32"/>
        </w:rPr>
        <w:t>该区块内科技路以南、北三环以北区块为中心城区内唯一的非住宅规划类工业区块。目前该区块内存在规模以上企业与低小散企业并存、新兴产业与传统产业并存、古塘企业与外镇企业并存的现象，影响经济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发展质量和增长后劲。据调查，该片区中有工业地块</w:t>
      </w:r>
      <w:r>
        <w:rPr>
          <w:rFonts w:ascii="仿宋_GB2312" w:eastAsia="仿宋_GB2312"/>
          <w:kern w:val="0"/>
          <w:sz w:val="32"/>
          <w:szCs w:val="32"/>
        </w:rPr>
        <w:t>23</w:t>
      </w:r>
      <w:r>
        <w:rPr>
          <w:rFonts w:ascii="仿宋_GB2312" w:eastAsia="仿宋_GB2312" w:hint="eastAsia"/>
          <w:kern w:val="0"/>
          <w:sz w:val="32"/>
          <w:szCs w:val="32"/>
        </w:rPr>
        <w:t>个、面积</w:t>
      </w:r>
      <w:r>
        <w:rPr>
          <w:rFonts w:ascii="仿宋_GB2312" w:eastAsia="仿宋_GB2312"/>
          <w:kern w:val="0"/>
          <w:sz w:val="32"/>
          <w:szCs w:val="32"/>
        </w:rPr>
        <w:t>30.89</w:t>
      </w:r>
      <w:r>
        <w:rPr>
          <w:rFonts w:ascii="仿宋_GB2312" w:eastAsia="仿宋_GB2312" w:hint="eastAsia"/>
          <w:kern w:val="0"/>
          <w:sz w:val="32"/>
          <w:szCs w:val="32"/>
        </w:rPr>
        <w:t>万平方米，但有</w:t>
      </w:r>
      <w:r>
        <w:rPr>
          <w:rFonts w:ascii="仿宋_GB2312" w:eastAsia="仿宋_GB2312"/>
          <w:kern w:val="0"/>
          <w:sz w:val="32"/>
          <w:szCs w:val="32"/>
        </w:rPr>
        <w:t>11</w:t>
      </w:r>
      <w:r>
        <w:rPr>
          <w:rFonts w:ascii="仿宋_GB2312" w:eastAsia="仿宋_GB2312" w:hint="eastAsia"/>
          <w:kern w:val="0"/>
          <w:sz w:val="32"/>
          <w:szCs w:val="32"/>
        </w:rPr>
        <w:t>个、</w:t>
      </w:r>
      <w:r>
        <w:rPr>
          <w:rFonts w:ascii="仿宋_GB2312" w:eastAsia="仿宋_GB2312"/>
          <w:kern w:val="0"/>
          <w:sz w:val="32"/>
          <w:szCs w:val="32"/>
        </w:rPr>
        <w:t>15.26</w:t>
      </w:r>
      <w:r>
        <w:rPr>
          <w:rFonts w:ascii="仿宋_GB2312" w:eastAsia="仿宋_GB2312" w:hint="eastAsia"/>
          <w:kern w:val="0"/>
          <w:sz w:val="32"/>
          <w:szCs w:val="32"/>
        </w:rPr>
        <w:t>万平方米的工业地块存在群租现象，群租厂区占到</w:t>
      </w:r>
      <w:r>
        <w:rPr>
          <w:rFonts w:ascii="仿宋_GB2312" w:eastAsia="仿宋_GB2312"/>
          <w:kern w:val="0"/>
          <w:sz w:val="32"/>
          <w:szCs w:val="32"/>
        </w:rPr>
        <w:t>50%</w:t>
      </w:r>
      <w:r>
        <w:rPr>
          <w:rFonts w:ascii="仿宋_GB2312" w:eastAsia="仿宋_GB2312" w:hint="eastAsia"/>
          <w:kern w:val="0"/>
          <w:sz w:val="32"/>
          <w:szCs w:val="32"/>
        </w:rPr>
        <w:t>。为此，亟待通过强化“创新导向”的理念，按照市党代会“产业升级提速行动”明确的“推进产业‘两化’、提升治理‘三效’、加快企业‘四上’”的要求，以创新引领为主，重点发展科创研发、工业设计等生产性服务业，形成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与滨水空间商业和谐互融的新格局，形成古塘经济健康增长、创新发展的“催化器”，为建设富裕慈溪、大美慈溪提供特色样板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4F3461" w:rsidRDefault="00474F38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三、有关建议</w:t>
      </w:r>
    </w:p>
    <w:p w:rsidR="004F3461" w:rsidRDefault="00474F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根据上述理由，为切实加快推进沿潮塘横江滨水空间打造，我们建议</w:t>
      </w:r>
      <w:r>
        <w:rPr>
          <w:rFonts w:ascii="仿宋_GB2312" w:eastAsia="仿宋_GB2312" w:hint="eastAsia"/>
          <w:sz w:val="32"/>
          <w:szCs w:val="32"/>
        </w:rPr>
        <w:t>，在深化老经济开发区改造提升中，加快研究落实以下三方面重点工作：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一是体制机制方面。</w:t>
      </w:r>
      <w:r>
        <w:rPr>
          <w:rFonts w:ascii="仿宋_GB2312" w:eastAsia="仿宋_GB2312" w:hint="eastAsia"/>
          <w:sz w:val="32"/>
          <w:szCs w:val="32"/>
        </w:rPr>
        <w:t>要尽快完善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沿潮塘横江滨水空间</w:t>
      </w:r>
      <w:r>
        <w:rPr>
          <w:rFonts w:ascii="仿宋_GB2312" w:eastAsia="仿宋_GB2312" w:hint="eastAsia"/>
          <w:sz w:val="32"/>
          <w:szCs w:val="32"/>
        </w:rPr>
        <w:t>改造提升领导体制，建立区块改造开发工作协调小组，明确市国资集团公司和古塘街道为双开发主体，成立工作专班，合署办公，并积极探索实践国企深度参与滨水空间开发的新路子。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二是规划引领方面。</w:t>
      </w:r>
      <w:r>
        <w:rPr>
          <w:rFonts w:ascii="仿宋_GB2312" w:eastAsia="仿宋_GB2312" w:hint="eastAsia"/>
          <w:sz w:val="32"/>
          <w:szCs w:val="32"/>
        </w:rPr>
        <w:t>要进一步优化调整规划布局，对潮塘江滨水空间片区减少住宅的布局，增加科技研发、文化创意、公共服务等功能布局，以实现与环创中心、新城河区块、界牌新潮塘板块的无缝对接和产城融合。</w:t>
      </w:r>
    </w:p>
    <w:p w:rsidR="004F3461" w:rsidRDefault="00474F3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三是政策突破方面。</w:t>
      </w:r>
      <w:r>
        <w:rPr>
          <w:rFonts w:ascii="仿宋_GB2312" w:eastAsia="仿宋_GB2312" w:hint="eastAsia"/>
          <w:sz w:val="32"/>
          <w:szCs w:val="32"/>
        </w:rPr>
        <w:t>要借鉴上海、广东等地老工业基地改造</w:t>
      </w:r>
      <w:r>
        <w:rPr>
          <w:rFonts w:ascii="仿宋_GB2312" w:eastAsia="仿宋_GB2312" w:hint="eastAsia"/>
          <w:sz w:val="32"/>
          <w:szCs w:val="32"/>
        </w:rPr>
        <w:lastRenderedPageBreak/>
        <w:t>先进经验，加快研究出台滨水空间等特色片区改造提升的扶持政策，建立健全“一片区一特色一政策”的专项政策体系。同时，要进一步加快推动慈党〔2018〕15号文件相关政策的落实，切实为滨水空间建设提供“企业权属统一管理”的政策保障。</w:t>
      </w:r>
    </w:p>
    <w:sectPr w:rsidR="004F3461" w:rsidSect="00A57C1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0A" w:rsidRDefault="00E92A0A">
      <w:r>
        <w:separator/>
      </w:r>
    </w:p>
  </w:endnote>
  <w:endnote w:type="continuationSeparator" w:id="1">
    <w:p w:rsidR="00E92A0A" w:rsidRDefault="00E9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8EB563A-074F-4CC0-BF1D-3D6816EA041F}"/>
    <w:embedBold r:id="rId2" w:subsetted="1" w:fontKey="{FD473F31-982F-4D56-A953-44F19A0E9BF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26920B0-3ED8-4F85-81D5-3BB5CA115D8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1DED3B3-1BDD-446A-9F6C-B200D2420D7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61" w:rsidRDefault="009A308F" w:rsidP="00A57C17">
    <w:pPr>
      <w:pStyle w:val="a3"/>
      <w:jc w:val="center"/>
    </w:pPr>
    <w:r>
      <w:fldChar w:fldCharType="begin"/>
    </w:r>
    <w:r w:rsidR="00A57C17">
      <w:instrText>PAGE   \* MERGEFORMAT</w:instrText>
    </w:r>
    <w:r>
      <w:fldChar w:fldCharType="separate"/>
    </w:r>
    <w:r w:rsidR="003C67BD" w:rsidRPr="003C67BD">
      <w:rPr>
        <w:noProof/>
        <w:lang w:val="zh-CN"/>
      </w:rPr>
      <w:t>1</w:t>
    </w:r>
    <w:r>
      <w:fldChar w:fldCharType="end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0.8pt;margin-top:0;width:2in;height:2in;z-index:251657728;mso-wrap-style:none;mso-position-horizontal:right;mso-position-horizontal-relative:margin;mso-position-vertical-relative:text" filled="f" stroked="f" strokeweight=".5pt">
          <v:textbox style="mso-fit-shape-to-text:t" inset="0,0,0,0">
            <w:txbxContent>
              <w:p w:rsidR="004F3461" w:rsidRDefault="004F3461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0A" w:rsidRDefault="00E92A0A">
      <w:r>
        <w:separator/>
      </w:r>
    </w:p>
  </w:footnote>
  <w:footnote w:type="continuationSeparator" w:id="1">
    <w:p w:rsidR="00E92A0A" w:rsidRDefault="00E9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61" w:rsidRDefault="004F346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61" w:rsidRDefault="004F346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61" w:rsidRDefault="004F346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4078AB"/>
    <w:rsid w:val="0003328C"/>
    <w:rsid w:val="001222B0"/>
    <w:rsid w:val="00172F13"/>
    <w:rsid w:val="001E06FD"/>
    <w:rsid w:val="001F2936"/>
    <w:rsid w:val="0022704A"/>
    <w:rsid w:val="002646BF"/>
    <w:rsid w:val="0026706D"/>
    <w:rsid w:val="00284AF5"/>
    <w:rsid w:val="002F310A"/>
    <w:rsid w:val="00352F2B"/>
    <w:rsid w:val="003C67BD"/>
    <w:rsid w:val="003D52F2"/>
    <w:rsid w:val="0040354F"/>
    <w:rsid w:val="004308E9"/>
    <w:rsid w:val="004358CF"/>
    <w:rsid w:val="00474F38"/>
    <w:rsid w:val="00495AF3"/>
    <w:rsid w:val="004F3461"/>
    <w:rsid w:val="005D6BBF"/>
    <w:rsid w:val="00612DAD"/>
    <w:rsid w:val="00625963"/>
    <w:rsid w:val="0088421B"/>
    <w:rsid w:val="00907EA0"/>
    <w:rsid w:val="009142D6"/>
    <w:rsid w:val="009555F0"/>
    <w:rsid w:val="009A308F"/>
    <w:rsid w:val="00A57C17"/>
    <w:rsid w:val="00A7018F"/>
    <w:rsid w:val="00AC389D"/>
    <w:rsid w:val="00BA0523"/>
    <w:rsid w:val="00BE4015"/>
    <w:rsid w:val="00C700F4"/>
    <w:rsid w:val="00DF7C81"/>
    <w:rsid w:val="00E92A0A"/>
    <w:rsid w:val="00EE738E"/>
    <w:rsid w:val="04665187"/>
    <w:rsid w:val="0A266721"/>
    <w:rsid w:val="0D340A04"/>
    <w:rsid w:val="0E4078AB"/>
    <w:rsid w:val="12C84897"/>
    <w:rsid w:val="17225BCE"/>
    <w:rsid w:val="1BE75F1A"/>
    <w:rsid w:val="1C872564"/>
    <w:rsid w:val="1EDA3FBF"/>
    <w:rsid w:val="1EEA048C"/>
    <w:rsid w:val="1FCA0E50"/>
    <w:rsid w:val="20142C9C"/>
    <w:rsid w:val="28952373"/>
    <w:rsid w:val="29674765"/>
    <w:rsid w:val="2A1931C2"/>
    <w:rsid w:val="2CD2300D"/>
    <w:rsid w:val="2E462AF6"/>
    <w:rsid w:val="2E801DF8"/>
    <w:rsid w:val="2E926878"/>
    <w:rsid w:val="2F383A35"/>
    <w:rsid w:val="2F580CFE"/>
    <w:rsid w:val="32CB11FB"/>
    <w:rsid w:val="33F409EE"/>
    <w:rsid w:val="362F7950"/>
    <w:rsid w:val="37854AB5"/>
    <w:rsid w:val="37DC406F"/>
    <w:rsid w:val="39F411F9"/>
    <w:rsid w:val="3D91761C"/>
    <w:rsid w:val="3D9F79EF"/>
    <w:rsid w:val="3EFC3916"/>
    <w:rsid w:val="3FBF7EFD"/>
    <w:rsid w:val="40676E8D"/>
    <w:rsid w:val="41955625"/>
    <w:rsid w:val="41FF4573"/>
    <w:rsid w:val="430052AC"/>
    <w:rsid w:val="481B2471"/>
    <w:rsid w:val="49BE6530"/>
    <w:rsid w:val="4DAF31B5"/>
    <w:rsid w:val="4F871BBA"/>
    <w:rsid w:val="503C116F"/>
    <w:rsid w:val="53E5597B"/>
    <w:rsid w:val="55925314"/>
    <w:rsid w:val="564062DA"/>
    <w:rsid w:val="59D0595B"/>
    <w:rsid w:val="5B1C58CF"/>
    <w:rsid w:val="5BA76FBD"/>
    <w:rsid w:val="5F9B6069"/>
    <w:rsid w:val="63B409D8"/>
    <w:rsid w:val="63E33A83"/>
    <w:rsid w:val="642144B6"/>
    <w:rsid w:val="648814EF"/>
    <w:rsid w:val="662A6EEC"/>
    <w:rsid w:val="66CC3CC5"/>
    <w:rsid w:val="6A38636C"/>
    <w:rsid w:val="6BBC46A0"/>
    <w:rsid w:val="6C987DAC"/>
    <w:rsid w:val="6E5F4895"/>
    <w:rsid w:val="71682AC5"/>
    <w:rsid w:val="779C6291"/>
    <w:rsid w:val="7808630A"/>
    <w:rsid w:val="79646872"/>
    <w:rsid w:val="7D997CE0"/>
    <w:rsid w:val="7E9B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2F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2F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172F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rsid w:val="00172F13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172F13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172F1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关于加快一体打造沿潮塘横江滨水空间的建议</dc:title>
  <dc:creator>Administrator</dc:creator>
  <cp:lastModifiedBy>PC</cp:lastModifiedBy>
  <cp:revision>3</cp:revision>
  <dcterms:created xsi:type="dcterms:W3CDTF">2022-01-24T07:41:00Z</dcterms:created>
  <dcterms:modified xsi:type="dcterms:W3CDTF">2022-01-24T08:47:00Z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3AFE29B2104248058D5270EB6227C6E2</vt:lpwstr>
  </property>
</Properties>
</file>