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0" w:lineRule="exact"/>
        <w:jc w:val="center"/>
        <w:rPr>
          <w:rFonts w:ascii="黑体" w:eastAsia="黑体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慈溪市教育局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关于市十七届人大五次会议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第50号建议的协办意见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市人力社保局：</w:t>
      </w:r>
    </w:p>
    <w:p>
      <w:pPr>
        <w:spacing w:line="700" w:lineRule="exact"/>
        <w:jc w:val="left"/>
        <w:rPr>
          <w:rFonts w:ascii="仿宋_GB2312" w:hAnsi="宋体" w:eastAsia="仿宋_GB2312" w:cs="Arial"/>
          <w:b/>
          <w:color w:val="FF0000"/>
          <w:sz w:val="44"/>
          <w:szCs w:val="44"/>
        </w:rPr>
      </w:pPr>
      <w:r>
        <w:rPr>
          <w:rFonts w:hint="eastAsia" w:ascii="仿宋_GB2312" w:eastAsia="仿宋_GB2312"/>
          <w:sz w:val="32"/>
        </w:rPr>
        <w:t xml:space="preserve">    现就</w:t>
      </w:r>
      <w:r>
        <w:rPr>
          <w:rFonts w:hint="eastAsia" w:ascii="楷体_GB2312" w:eastAsia="楷体_GB2312"/>
          <w:sz w:val="32"/>
          <w:szCs w:val="32"/>
        </w:rPr>
        <w:t>陆忠植</w:t>
      </w:r>
      <w:r>
        <w:rPr>
          <w:rFonts w:hint="eastAsia" w:ascii="仿宋_GB2312" w:eastAsia="仿宋_GB2312"/>
          <w:sz w:val="32"/>
        </w:rPr>
        <w:t>提案人提出的《</w:t>
      </w:r>
      <w:r>
        <w:rPr>
          <w:rFonts w:hint="eastAsia" w:ascii="仿宋_GB2312" w:hAnsi="宋体" w:eastAsia="仿宋_GB2312" w:cs="Arial"/>
          <w:sz w:val="32"/>
          <w:szCs w:val="32"/>
        </w:rPr>
        <w:t>关于缓解企业用工荒问题的建议</w:t>
      </w:r>
      <w:r>
        <w:rPr>
          <w:rFonts w:hint="eastAsia" w:ascii="仿宋_GB2312" w:eastAsia="仿宋_GB2312"/>
          <w:sz w:val="32"/>
        </w:rPr>
        <w:t>》（50号</w:t>
      </w:r>
      <w:r>
        <w:rPr>
          <w:rFonts w:hint="eastAsia" w:ascii="仿宋_GB2312" w:eastAsia="仿宋_GB2312"/>
          <w:sz w:val="32"/>
          <w:lang w:val="en-US" w:eastAsia="zh-CN"/>
        </w:rPr>
        <w:t>建议</w:t>
      </w:r>
      <w:r>
        <w:rPr>
          <w:rFonts w:hint="eastAsia" w:ascii="仿宋_GB2312" w:eastAsia="仿宋_GB2312"/>
          <w:sz w:val="32"/>
        </w:rPr>
        <w:t>）提出如下协办意见：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市深化校企合作，产教融合，形成灵活开放、自主发展，具有鲜明慈溪特色的现代职业教育体系。我市共有中等职业学校5所，其中4所为国家级重点职业学校，1所为省一级重点职业学校。宁波行知中等职业学校为国家级改革示范校和省名校，慈溪职业高级中学为省改革示范校和省名校。根据专业对接产业，全市共开设数控加工、电子电器应用与维修等15个大类56个专业。目前共有2155名学生就读涵盖11个专业的现代学徒制班级。我市成功创建教育部等六部委评选的首批“全国农村职业教育与成人教育示范县”，连续八次获省职业教育发展挂钩考核优秀单位。职成教发展模式，相继受到浙江省副省长郑继伟、成岳冲批示。近三年来，我市共培养了10440名中职毕业生，初次就业率达99.83%，专业对口率93.88%，“双证书”取得率达100%，其中获职业资格中级工及以上达75%，毕业生受到用人单位的好评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我市认真谋划做好校企合作，出台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《慈溪市职业学校校企合作提升方案》。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在浙江省内最早实施了以“办（引）厂进校、办校进厂”为特点的内置式校企合作机制，实现了校企合作深度融合。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一是以职教集团为平台，构建校企长期合作关系。</w:t>
      </w:r>
      <w:r>
        <w:rPr>
          <w:rFonts w:hint="eastAsia" w:ascii="仿宋_GB2312" w:hAnsi="宋体" w:eastAsia="仿宋_GB2312" w:cs="宋体"/>
          <w:sz w:val="32"/>
          <w:szCs w:val="32"/>
        </w:rPr>
        <w:t>一是助力职校与社会间的“最后一公里”，关键在于专业和课程设置。慈溪市各职业院校主动对接企业和产业技能人才需求，开发针对性更强的培训模式，力争专业设置与当地传统产业、新兴产业和宁波“246”现代产业集群需求无缝衔接。为此，慈溪市打造了家电制造、电子信息、汽车制造等一批特色专业，并组建了慈溪市汽车维修职业教育集团、宁波慈溪小家电智造职业教育集团等7个各具特色的职教集团，确保学生学有所用。二是巩固发展职业教育集团建设成果，健全集团运行机制，注重集团内涵发展。充分发挥职业教育集团资源整合集聚功能，提高资源共享水平；</w:t>
      </w:r>
      <w:r>
        <w:rPr>
          <w:rFonts w:hint="eastAsia" w:ascii="仿宋_GB2312" w:hAnsi="宋体" w:eastAsia="仿宋_GB2312"/>
          <w:sz w:val="32"/>
          <w:szCs w:val="32"/>
        </w:rPr>
        <w:t>持续做好“现代学徒制”、“新型学徒制”工作，促进产教融合，校企“双元”育人。</w:t>
      </w:r>
      <w:r>
        <w:rPr>
          <w:rFonts w:hint="eastAsia" w:ascii="仿宋_GB2312" w:hAnsi="宋体" w:eastAsia="仿宋_GB2312" w:cs="宋体"/>
          <w:sz w:val="32"/>
          <w:szCs w:val="32"/>
        </w:rPr>
        <w:t>出台《慈溪市职业学校校企合作提升方案》，职业学校广泛开展校企合作并积极探索有效合作机制，至今全市已与公牛集团、汇丽机电、中大力德等11家校企合作优秀企业基地，与大众、吉利、公牛等149家大中企业合作。全市11个专业2155名学生参与现代学徒制培养。三是积极布局建设高技能人才公共实训基地。在慈溪职高、慈溪技师学院等5家综合性、专业性公共实训基地基础上，鼓励龙头骨干企业、社区教育学院等机构建设区域性公共实训基地，目前已建成区域性公共实训基地2家。形成了17个省级示范专业、</w:t>
      </w:r>
      <w:r>
        <w:rPr>
          <w:rFonts w:hint="eastAsia" w:ascii="仿宋_GB2312" w:hAnsi="宋体" w:eastAsia="仿宋_GB2312"/>
          <w:sz w:val="32"/>
          <w:szCs w:val="32"/>
        </w:rPr>
        <w:t>骨干专业、特色（新兴）专业、品牌、优势特色专业，11个省级实训基地、省级开放实训中心、省校外实习实训示范基地，3个中央财政支持的实训基地。五是积极参与新型产教融合建设项目。我市慈溪职高、慈溪技师学院（慈溪市杭州湾职校）积极成功申报2项宁波市产教融合“五个一批”建设项目；宁波行知职校旅游专业申报国家级示范性职业教育集团（联盟）建设 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二是以现代学徒制为纽带，满足校企双向需求。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实现校企共同招生招工、共同制定培养方案、共建课程教材和基地、共同组织实施工学结合教育教学模式、共建师资队伍、共同考核与评价。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例如，我市杭州湾职校与华星钢构股份有限公司深入开展“双轨运行三段育人”模式的现代学徒制工作。近三年来，华星钢构联合学校在巴基斯坦中电胡布电厂钢结构项目、巴基斯坦宝沃水泥厂钢结构工程中，企业员工与学校师生共同攻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技术难题。</w:t>
      </w:r>
    </w:p>
    <w:p>
      <w:pPr>
        <w:spacing w:beforeLines="50" w:after="120" w:line="360" w:lineRule="auto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三培养培训并举，提高办学效益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>积极发挥师资、设备等优势，培养培训并举。积极开发培训项目拓展非学历教育领域，积极参与政府招标培训，开展特色培训和高技能培训，为完善终身教育体系和建设学习型城市作出贡献。各职业学校围绕社会需求，大力开展各类社会培训，年培训规模达到了在校学生人数的2倍。“十三五”期间我市5所职校共培养25166人中级工以上技能人才，5所职校和19所成校共培养培训10257人高级工以上高技能人才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一步，我市职业教育将不断完善校企合作、产教融合，掌握企业用工需求，适时调整专业结构。同时，做好现代学徒制和新型学徒制工作，为企业培养大量高技能技术人才。我市中职学校也将进一步做好毕业生跟踪服务工作，特别是升入高校的毕业生，通过多种途径跟企业合作对接，让更多的本地高校毕业生回慈溪本地企业工作，服务我市地方经济发展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      　　　　　慈溪市教育局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           　2021年4月20日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人：田自美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联系电话：63919078</w:t>
      </w:r>
    </w:p>
    <w:p>
      <w:pPr>
        <w:spacing w:line="560" w:lineRule="exac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31297B"/>
    <w:rsid w:val="003A682A"/>
    <w:rsid w:val="00421665"/>
    <w:rsid w:val="0065114D"/>
    <w:rsid w:val="00F85D17"/>
    <w:rsid w:val="5A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1636</Characters>
  <Lines>13</Lines>
  <Paragraphs>3</Paragraphs>
  <TotalTime>3</TotalTime>
  <ScaleCrop>false</ScaleCrop>
  <LinksUpToDate>false</LinksUpToDate>
  <CharactersWithSpaces>1920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2021-04-20T01:27:00Z</dcterms:created>
  <dc:creator>职成教科</dc:creator>
  <cp:lastModifiedBy>Administrator</cp:lastModifiedBy>
  <cp:lastPrinted>2019-04-18T04:49:00Z</cp:lastPrinted>
  <dcterms:modified xsi:type="dcterms:W3CDTF">2021-05-07T01:23:16Z</dcterms:modified>
  <dc:title>职成教科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