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6"/>
        </w:rPr>
      </w:pPr>
    </w:p>
    <w:p>
      <w:pPr>
        <w:spacing w:line="560" w:lineRule="exact"/>
        <w:jc w:val="center"/>
        <w:rPr>
          <w:rFonts w:ascii="黑体" w:hAnsi="黑体" w:eastAsia="黑体"/>
          <w:sz w:val="36"/>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关于加快数字经济建设</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助力产业提质升级的建议</w:t>
      </w:r>
    </w:p>
    <w:p>
      <w:pPr>
        <w:spacing w:line="560" w:lineRule="exact"/>
        <w:jc w:val="center"/>
        <w:rPr>
          <w:rFonts w:ascii="宋体" w:hAnsi="宋体" w:eastAsia="宋体" w:cs="宋体"/>
          <w:b/>
          <w:bCs/>
          <w:sz w:val="44"/>
          <w:szCs w:val="44"/>
        </w:rPr>
      </w:pPr>
    </w:p>
    <w:p>
      <w:pPr>
        <w:pStyle w:val="2"/>
        <w:spacing w:line="560" w:lineRule="exact"/>
        <w:ind w:firstLine="0" w:firstLineChars="0"/>
        <w:rPr>
          <w:rFonts w:ascii="楷体_GB2312" w:hAnsi="楷体_GB2312" w:eastAsia="楷体_GB2312" w:cs="楷体_GB2312"/>
          <w:sz w:val="32"/>
          <w:szCs w:val="32"/>
        </w:rPr>
      </w:pPr>
      <w:r>
        <w:rPr>
          <w:rFonts w:hint="eastAsia" w:ascii="楷体_GB2312" w:hAnsi="楷体_GB2312" w:eastAsia="楷体_GB2312" w:cs="楷体_GB2312"/>
          <w:sz w:val="32"/>
          <w:szCs w:val="32"/>
        </w:rPr>
        <w:t>领衔代表：岑国建</w:t>
      </w:r>
    </w:p>
    <w:p>
      <w:p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附议</w:t>
      </w:r>
      <w:bookmarkStart w:id="0" w:name="_GoBack"/>
      <w:bookmarkEnd w:id="0"/>
      <w:r>
        <w:rPr>
          <w:rFonts w:hint="eastAsia" w:ascii="楷体_GB2312" w:hAnsi="楷体_GB2312" w:eastAsia="楷体_GB2312" w:cs="楷体_GB2312"/>
          <w:sz w:val="32"/>
          <w:szCs w:val="32"/>
        </w:rPr>
        <w:t>代表：</w:t>
      </w:r>
    </w:p>
    <w:p>
      <w:pPr>
        <w:pStyle w:val="2"/>
        <w:spacing w:line="560" w:lineRule="exact"/>
        <w:ind w:firstLine="6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一、背景情况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村点火、户户冒烟”，个个都是小老板，这是慈溪藏富于民的生动写照，也反映了慈溪的产业特点。慈溪经济姓“民”属“实”，工业经济为压舱石的实体经济始终是慈溪“立市之本、强市之基”；创业创新活力充沛，注册登记工业企业就有2.5万多家，规上企业1700多家；98%的规模以上工业总产值、91%的税收、90%的就业岗位和100%的高新技术企业都源自民营经济。但随着国内外形势的剧烈变化，老百姓对环境生活的品质要求提高，散落在全市各地的一些镇级、村级小工业园区，面临着发展的尴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数字技术加速创新，日益融入经济社会发展各领域全过程。数字经济正在成为重组资源要素、重塑经济结构、推动高质量发展的关键力量。党的二十大报告提出，要“加快发展数字经济，促进数字经济和实体经济深度融合”。加快推进产业数字化和数字产业化发展，对于抢抓重要战略机遇，抢占未来竞争格局窗口期具有重大意义，更对制造业提质升级、转型发展有着重要意义。</w:t>
      </w:r>
    </w:p>
    <w:p>
      <w:pPr>
        <w:spacing w:line="560" w:lineRule="exact"/>
        <w:ind w:firstLine="640" w:firstLineChars="200"/>
        <w:rPr>
          <w:rFonts w:eastAsia="仿宋_GB2312"/>
          <w:highlight w:val="yellow"/>
        </w:rPr>
      </w:pPr>
      <w:r>
        <w:rPr>
          <w:rFonts w:hint="eastAsia" w:ascii="仿宋_GB2312" w:hAnsi="仿宋_GB2312" w:eastAsia="仿宋_GB2312" w:cs="仿宋_GB2312"/>
          <w:sz w:val="32"/>
          <w:szCs w:val="32"/>
        </w:rPr>
        <w:t>具体到匡堰镇而言，匡堰镇目前存在镇级工业集聚区东西2个，村级小工业园区3个，主要产业为汽车配件、机电装备、针织服装等。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年地区生产总值41.7亿，第二产业生产总值29.2亿，占比超70%。总企业数超1300家，规上企业25家，规上企业职工达4260人。2022年，我镇实现规上企业产值37.7亿元、销售收入38.7亿元、利润2.8亿元，分别同比增长7.2%、7.9%和48.3%。匡堰镇大力鼓励企业技术创新，弘星世村公司被评为国家级高新企业；德曼公司获评第三批国家级重点“小巨人”、国家知识产权优势企业；晨翔电子被评为宁波专精特新中小企业、宁波市卓越绩效管理企业。匡堰镇纵深推进制造业全域产业治理和国土空间综合整治，仅在2022年，累计排摸服装企业1222家，拆除违建34480平方米，取缔淘汰“低散乱污”企业393家，完成15家138亩高耗低效企业的改造提升。今年，大力推进产业提质升级“三千行动”，重点开展“千家整治”，实施“千企提升”，推进“千亩改造”。深入实施“凤凰行动”，加快推动企业上市进程。建立创新型企业梯队，大力培育“专精特新”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经济新常态下，“金字塔”型的产业结构日益陷入发展困境，基底量大面广的“低散乱”企业处于产业链与价值链的底端，面临着产业层次不高、发展动力弱化、要素制约趋紧等挑战。在数字化浪潮的冲击下，传统企业尤其是大中型企业可能获得更多机会，包括拓展市场、创新产品和服务、改善运营管理以及增加营销和推广渠道。数字化使得竞争变得更加激烈，赢家通吃的特点将更加明显，与之对应，中小型企业面临的竞争挑战更加严峻。目前，数字经济与制造业融合不足的问题逐步凸显，工业企业数字化转型方兴未艾，数字经济发展动力不足，发展水平略显滞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二、原因分析</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1.缺乏龙头企业。</w:t>
      </w:r>
      <w:r>
        <w:rPr>
          <w:rFonts w:hint="eastAsia" w:ascii="仿宋_GB2312" w:hAnsi="仿宋_GB2312" w:eastAsia="仿宋_GB2312" w:cs="仿宋_GB2312"/>
          <w:sz w:val="32"/>
          <w:szCs w:val="32"/>
        </w:rPr>
        <w:t>尽管匡堰镇致力于加快企业项目投资进度，推进技术改造，培养“专精特新”，但整体来说，还是呈现出企业数量较多、体量较小的特点，缺少具有创新意识和创新能力，能够聚集核心技术数字经济人才的“引领型”的科技企业。大量的中小企业对数字化发展的重要性认识不足，数字化水平较低。人才吸引与培养能力较弱，数字人才缺口较大，进一步恶性循环。</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2.数字化红利不足。</w:t>
      </w:r>
      <w:r>
        <w:rPr>
          <w:rFonts w:hint="eastAsia" w:ascii="仿宋_GB2312" w:hAnsi="仿宋_GB2312" w:eastAsia="仿宋_GB2312" w:cs="仿宋_GB2312"/>
          <w:sz w:val="32"/>
          <w:szCs w:val="32"/>
        </w:rPr>
        <w:t>一方面，很多同类中小型企业之间存在着技术壁垒不强，同质化等情况，回报未必符合预期，企业缺乏自主研发动力与能力。另一方面，目前数字新技术的应用范围较为狭窄，很多实体产业都缺乏与数字经济相结合的技术支持以及随之而来的效益提升，红利不足。</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3.成本较高，中小企业望而却步。</w:t>
      </w:r>
      <w:r>
        <w:rPr>
          <w:rFonts w:hint="eastAsia" w:ascii="仿宋_GB2312" w:hAnsi="仿宋_GB2312" w:eastAsia="仿宋_GB2312" w:cs="仿宋_GB2312"/>
          <w:sz w:val="32"/>
          <w:szCs w:val="32"/>
        </w:rPr>
        <w:t>大多数中小企业由于自身资金有限、生存压力大，不得不更看重短期效益与发展，对于投资大、周期长、见效慢的数字化转型升级，往往望而却步。数字化转型是一个漫长的过程，看到效益很可能要到数年之后，这对中小企业来说不可承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三、对策建议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体经济数字化转型是未来的发展趋势，但目前存在诸多风险与挑战，尤其是很多中小企业，在数字化转型过程中存在着较多困难与顾虑。多方需要共同发力，把握好政策、人才、信息、技术等各个要素，把数字化转型和产业提质升级之路走稳走宽。</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1.“亩均论英雄”，以“良币”驱逐“劣币”。</w:t>
      </w:r>
      <w:r>
        <w:rPr>
          <w:rFonts w:hint="eastAsia" w:ascii="仿宋_GB2312" w:hAnsi="仿宋_GB2312" w:eastAsia="仿宋_GB2312" w:cs="仿宋_GB2312"/>
          <w:sz w:val="32"/>
          <w:szCs w:val="32"/>
        </w:rPr>
        <w:t>把握好制度、资源、空间这三个产业提质升级中的关键要素，结合本地产业结构特点深化落实。统一谋划改造重建，加快淘汰“低散乱污”企业，搭建招商“桥梁纽带”引入高质量高成长性企业，对亩均效益显著提升的企业在要素支持方面给予倾斜，推进低效工业用地整治提升。</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2.倾听企业痛点难点，主动靠前提供服务。</w:t>
      </w:r>
      <w:r>
        <w:rPr>
          <w:rFonts w:hint="eastAsia" w:ascii="仿宋_GB2312" w:hAnsi="仿宋_GB2312" w:eastAsia="仿宋_GB2312" w:cs="仿宋_GB2312"/>
          <w:sz w:val="32"/>
          <w:szCs w:val="32"/>
        </w:rPr>
        <w:t>提升政府相关职能部门间加强联动、跨越协同，完善规划地块调整机制，精简涉企事项审批流程，有效解决企业在老旧工业区块改造、数字化项目上马过程中的实际问题，帮助企业在技改提能、增资扩产中早立项早投产。</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3.立足本地产业特色，创新人才引育机制。</w:t>
      </w:r>
      <w:r>
        <w:rPr>
          <w:rFonts w:hint="eastAsia" w:ascii="仿宋_GB2312" w:hAnsi="仿宋_GB2312" w:eastAsia="仿宋_GB2312" w:cs="仿宋_GB2312"/>
          <w:sz w:val="32"/>
          <w:szCs w:val="32"/>
        </w:rPr>
        <w:t xml:space="preserve">深入排摸，建立健全全市高端人才信息库和企业需求库，“点对点”对接推动企业加快高端人才招引步伐。发挥市级层面信息、资源优势，进一步加深“政企学研”四方合作关系，创新打造校地合作、博士后工作站等人才引育新模式。   </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4.加大对数字化改造企业的引导支持。</w:t>
      </w:r>
      <w:r>
        <w:rPr>
          <w:rFonts w:hint="eastAsia" w:ascii="仿宋_GB2312" w:hAnsi="仿宋_GB2312" w:eastAsia="仿宋_GB2312" w:cs="仿宋_GB2312"/>
          <w:sz w:val="32"/>
          <w:szCs w:val="32"/>
        </w:rPr>
        <w:t>建议政府相关部门进一步加强宣传辅导和技术支持，把数字化的精神讲深讲细，提振企业数字化变革的信心。同时优化政策扶持，积极联合各镇街商会、行业协会力量，选取当地一批基础较好的有代表性的企业重点扶持，作为样板企业将转型成功经验向外推广。</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FhNDgxOGM1NjMwYjM4ZDc0MDU5OGM5OTU3NTMzZTMifQ=="/>
  </w:docVars>
  <w:rsids>
    <w:rsidRoot w:val="00AA5311"/>
    <w:rsid w:val="00032E17"/>
    <w:rsid w:val="0004076D"/>
    <w:rsid w:val="002A11B0"/>
    <w:rsid w:val="0030287B"/>
    <w:rsid w:val="003E68BF"/>
    <w:rsid w:val="00430945"/>
    <w:rsid w:val="0044656A"/>
    <w:rsid w:val="00501195"/>
    <w:rsid w:val="00524007"/>
    <w:rsid w:val="006105FC"/>
    <w:rsid w:val="00616E86"/>
    <w:rsid w:val="00643551"/>
    <w:rsid w:val="00647F07"/>
    <w:rsid w:val="006F291C"/>
    <w:rsid w:val="007174DA"/>
    <w:rsid w:val="007364EC"/>
    <w:rsid w:val="007F2230"/>
    <w:rsid w:val="00863138"/>
    <w:rsid w:val="008C497E"/>
    <w:rsid w:val="0090609C"/>
    <w:rsid w:val="00996C20"/>
    <w:rsid w:val="009C5A89"/>
    <w:rsid w:val="00A237EA"/>
    <w:rsid w:val="00AA5311"/>
    <w:rsid w:val="00B3416D"/>
    <w:rsid w:val="00B47F59"/>
    <w:rsid w:val="00B65355"/>
    <w:rsid w:val="00B94D52"/>
    <w:rsid w:val="00C74F12"/>
    <w:rsid w:val="00CB52AF"/>
    <w:rsid w:val="00CF2FEF"/>
    <w:rsid w:val="00D26C49"/>
    <w:rsid w:val="00DE551C"/>
    <w:rsid w:val="00E01B22"/>
    <w:rsid w:val="00E20C59"/>
    <w:rsid w:val="00E21FD8"/>
    <w:rsid w:val="00E67706"/>
    <w:rsid w:val="00FA4662"/>
    <w:rsid w:val="0544207A"/>
    <w:rsid w:val="05443C67"/>
    <w:rsid w:val="0EE428A6"/>
    <w:rsid w:val="19A05279"/>
    <w:rsid w:val="1E0D5601"/>
    <w:rsid w:val="1EF53386"/>
    <w:rsid w:val="247778CD"/>
    <w:rsid w:val="39C84719"/>
    <w:rsid w:val="3BF66DEB"/>
    <w:rsid w:val="3D6F0603"/>
    <w:rsid w:val="48F03833"/>
    <w:rsid w:val="546E3E6D"/>
    <w:rsid w:val="5B405CB8"/>
    <w:rsid w:val="601D73D2"/>
    <w:rsid w:val="60681B76"/>
    <w:rsid w:val="760945F5"/>
    <w:rsid w:val="7AA65831"/>
    <w:rsid w:val="7AB62D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eastAsia="宋体" w:cs="Calibri"/>
    </w:rPr>
  </w:style>
  <w:style w:type="paragraph" w:styleId="3">
    <w:name w:val="Body Text Indent"/>
    <w:basedOn w:val="1"/>
    <w:next w:val="1"/>
    <w:qFormat/>
    <w:uiPriority w:val="0"/>
    <w:pPr>
      <w:spacing w:line="360" w:lineRule="auto"/>
      <w:ind w:firstLine="660"/>
    </w:pPr>
    <w:rPr>
      <w:rFonts w:ascii="仿宋_GB2312" w:hAnsi="Times New Roman" w:eastAsia="仿宋_GB2312" w:cs="仿宋_GB2312"/>
      <w:sz w:val="30"/>
      <w:szCs w:val="30"/>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Strong"/>
    <w:basedOn w:val="8"/>
    <w:qFormat/>
    <w:uiPriority w:val="22"/>
    <w:rPr>
      <w:b/>
      <w:bCs/>
      <w:sz w:val="20"/>
      <w:szCs w:val="20"/>
    </w:rPr>
  </w:style>
  <w:style w:type="character" w:styleId="10">
    <w:name w:val="FollowedHyperlink"/>
    <w:basedOn w:val="8"/>
    <w:semiHidden/>
    <w:unhideWhenUsed/>
    <w:qFormat/>
    <w:uiPriority w:val="99"/>
    <w:rPr>
      <w:color w:val="333333"/>
      <w:u w:val="none"/>
    </w:rPr>
  </w:style>
  <w:style w:type="character" w:styleId="11">
    <w:name w:val="HTML Definition"/>
    <w:basedOn w:val="8"/>
    <w:semiHidden/>
    <w:unhideWhenUsed/>
    <w:qFormat/>
    <w:uiPriority w:val="99"/>
    <w:rPr>
      <w:i/>
      <w:iCs/>
    </w:rPr>
  </w:style>
  <w:style w:type="character" w:styleId="12">
    <w:name w:val="Hyperlink"/>
    <w:basedOn w:val="8"/>
    <w:semiHidden/>
    <w:unhideWhenUsed/>
    <w:qFormat/>
    <w:uiPriority w:val="99"/>
    <w:rPr>
      <w:color w:val="333333"/>
      <w:u w:val="none"/>
    </w:rPr>
  </w:style>
  <w:style w:type="character" w:styleId="13">
    <w:name w:val="HTML Code"/>
    <w:basedOn w:val="8"/>
    <w:semiHidden/>
    <w:unhideWhenUsed/>
    <w:qFormat/>
    <w:uiPriority w:val="99"/>
    <w:rPr>
      <w:rFonts w:ascii="Consolas" w:hAnsi="Consolas" w:eastAsia="Consolas" w:cs="Consolas"/>
      <w:color w:val="C7254E"/>
      <w:sz w:val="21"/>
      <w:szCs w:val="21"/>
      <w:shd w:val="clear" w:color="auto" w:fill="F9F2F4"/>
    </w:rPr>
  </w:style>
  <w:style w:type="character" w:styleId="14">
    <w:name w:val="HTML Keyboard"/>
    <w:basedOn w:val="8"/>
    <w:semiHidden/>
    <w:unhideWhenUsed/>
    <w:qFormat/>
    <w:uiPriority w:val="99"/>
    <w:rPr>
      <w:rFonts w:hint="default" w:ascii="Consolas" w:hAnsi="Consolas" w:eastAsia="Consolas" w:cs="Consolas"/>
      <w:color w:val="FFFFFF"/>
      <w:sz w:val="21"/>
      <w:szCs w:val="21"/>
      <w:shd w:val="clear" w:color="auto" w:fill="333333"/>
    </w:rPr>
  </w:style>
  <w:style w:type="character" w:styleId="15">
    <w:name w:val="HTML Sample"/>
    <w:basedOn w:val="8"/>
    <w:semiHidden/>
    <w:unhideWhenUsed/>
    <w:qFormat/>
    <w:uiPriority w:val="99"/>
    <w:rPr>
      <w:rFonts w:hint="default" w:ascii="Consolas" w:hAnsi="Consolas" w:eastAsia="Consolas" w:cs="Consolas"/>
      <w:sz w:val="21"/>
      <w:szCs w:val="21"/>
    </w:rPr>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hover5"/>
    <w:basedOn w:val="8"/>
    <w:qFormat/>
    <w:uiPriority w:val="0"/>
    <w:rPr>
      <w:color w:val="355E9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2161</Words>
  <Characters>2236</Characters>
  <Lines>16</Lines>
  <Paragraphs>4</Paragraphs>
  <TotalTime>3</TotalTime>
  <ScaleCrop>false</ScaleCrop>
  <LinksUpToDate>false</LinksUpToDate>
  <CharactersWithSpaces>2239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2023-06-16T09:08:00Z</dcterms:created>
  <dc:creator>Shi Jiaqi</dc:creator>
  <cp:lastModifiedBy>岁月神偷zz</cp:lastModifiedBy>
  <cp:lastPrinted>2023-06-25T02:41:00Z</cp:lastPrinted>
  <dcterms:modified xsi:type="dcterms:W3CDTF">2023-07-10T07:58:07Z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203FC693F41A4290857526140C028AF7_13</vt:lpwstr>
  </property>
</Properties>
</file>