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620"/>
        <w:rPr>
          <w:rFonts w:hint="eastAsia" w:ascii="仿宋_GB2312" w:eastAsia="仿宋_GB2312"/>
          <w:color w:val="FF0000"/>
          <w:sz w:val="32"/>
        </w:rPr>
      </w:pPr>
    </w:p>
    <w:p>
      <w:pPr>
        <w:spacing w:line="1000" w:lineRule="exact"/>
        <w:jc w:val="center"/>
        <w:rPr>
          <w:rFonts w:hint="eastAsia" w:ascii="方正小标宋简体" w:eastAsia="方正小标宋简体"/>
          <w:color w:val="FF0000"/>
          <w:w w:val="100"/>
          <w:sz w:val="72"/>
          <w:szCs w:val="72"/>
        </w:rPr>
      </w:pPr>
      <w:r>
        <w:rPr>
          <w:rFonts w:hint="eastAsia" w:ascii="方正小标宋简体" w:eastAsia="方正小标宋简体"/>
          <w:color w:val="FF0000"/>
          <w:w w:val="105"/>
          <w:sz w:val="72"/>
          <w:szCs w:val="72"/>
        </w:rPr>
        <w:t>慈溪市经济和信息化局</w:t>
      </w:r>
    </w:p>
    <w:p>
      <w:pPr>
        <w:pBdr>
          <w:bottom w:val="single" w:color="auto" w:sz="4" w:space="1"/>
        </w:pBdr>
        <w:spacing w:line="560" w:lineRule="exact"/>
        <w:rPr>
          <w:rFonts w:hint="eastAsia" w:ascii="仿宋_GB2312" w:eastAsia="仿宋_GB2312"/>
          <w:sz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370840</wp:posOffset>
                </wp:positionV>
                <wp:extent cx="5278120" cy="0"/>
                <wp:effectExtent l="0" t="0" r="0" b="0"/>
                <wp:wrapNone/>
                <wp:docPr id="1" name="直接连接符 1"/>
                <wp:cNvGraphicFramePr/>
                <a:graphic xmlns:a="http://schemas.openxmlformats.org/drawingml/2006/main">
                  <a:graphicData uri="http://schemas.microsoft.com/office/word/2010/wordprocessingShape">
                    <wps:wsp>
                      <wps:cNvCnPr/>
                      <wps:spPr>
                        <a:xfrm>
                          <a:off x="1151255" y="2306320"/>
                          <a:ext cx="5278120" cy="0"/>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0.05pt;margin-top:29.2pt;height:0pt;width:415.6pt;z-index:251659264;mso-width-relative:page;mso-height-relative:page;" filled="f" stroked="t" coordsize="21600,21600" o:gfxdata="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rXXRHVAAAABgEAAA8AAAAAAAAAAQAgAAAAIgAAAGRycy9kb3ducmV2LnhtbFBLAQIUABQA&#10;AAAIAIdO4kAmMT+t8wEAAL4DAAAOAAAAAAAAAAEAIAAAACQBAABkcnMvZTJvRG9jLnhtbFBLBQYA&#10;AAAABgAGAFkBAACJBQAAAAA=&#10;">
                <v:fill on="f" focussize="0,0"/>
                <v:stroke weight="2.25pt" color="#FF0000 [3205]" miterlimit="8" joinstyle="miter"/>
                <v:imagedata o:title=""/>
                <o:lock v:ext="edit" aspectratio="f"/>
              </v:line>
            </w:pict>
          </mc:Fallback>
        </mc:AlternateContent>
      </w:r>
    </w:p>
    <w:p>
      <w:pPr>
        <w:spacing w:line="560" w:lineRule="exact"/>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b/>
          <w:bCs/>
          <w:color w:val="auto"/>
          <w:sz w:val="44"/>
          <w:szCs w:val="44"/>
          <w:lang w:eastAsia="zh-CN"/>
        </w:rPr>
      </w:pPr>
      <w:r>
        <w:rPr>
          <w:rFonts w:hint="eastAsia" w:ascii="方正小标宋简体" w:hAnsi="宋体" w:eastAsia="方正小标宋简体"/>
          <w:b/>
          <w:bCs/>
          <w:color w:val="auto"/>
          <w:sz w:val="44"/>
          <w:szCs w:val="44"/>
          <w:lang w:eastAsia="zh-CN"/>
        </w:rPr>
        <w:t>关于市十七届人大五次会议</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b/>
          <w:bCs/>
          <w:color w:val="auto"/>
          <w:sz w:val="44"/>
          <w:szCs w:val="44"/>
          <w:lang w:eastAsia="zh-CN"/>
        </w:rPr>
      </w:pPr>
      <w:r>
        <w:rPr>
          <w:rFonts w:hint="eastAsia" w:ascii="方正小标宋简体" w:hAnsi="宋体" w:eastAsia="方正小标宋简体"/>
          <w:b/>
          <w:bCs/>
          <w:color w:val="auto"/>
          <w:sz w:val="44"/>
          <w:szCs w:val="44"/>
          <w:lang w:eastAsia="zh-CN"/>
        </w:rPr>
        <w:t>第</w:t>
      </w:r>
      <w:r>
        <w:rPr>
          <w:rFonts w:hint="eastAsia" w:ascii="方正小标宋简体" w:hAnsi="宋体" w:eastAsia="方正小标宋简体"/>
          <w:b/>
          <w:bCs/>
          <w:color w:val="auto"/>
          <w:sz w:val="44"/>
          <w:szCs w:val="44"/>
          <w:lang w:val="en-US" w:eastAsia="zh-CN"/>
        </w:rPr>
        <w:t>24</w:t>
      </w:r>
      <w:r>
        <w:rPr>
          <w:rFonts w:hint="eastAsia" w:ascii="方正小标宋简体" w:hAnsi="宋体" w:eastAsia="方正小标宋简体"/>
          <w:b/>
          <w:bCs/>
          <w:color w:val="auto"/>
          <w:sz w:val="44"/>
          <w:szCs w:val="44"/>
          <w:lang w:eastAsia="zh-CN"/>
        </w:rPr>
        <w:t>号建议的协办意见</w:t>
      </w:r>
    </w:p>
    <w:p>
      <w:pPr>
        <w:pStyle w:val="2"/>
        <w:keepNext w:val="0"/>
        <w:keepLines w:val="0"/>
        <w:pageBreakBefore w:val="0"/>
        <w:widowControl w:val="0"/>
        <w:kinsoku/>
        <w:wordWrap/>
        <w:overflowPunct/>
        <w:topLinePunct w:val="0"/>
        <w:autoSpaceDE w:val="0"/>
        <w:autoSpaceDN w:val="0"/>
        <w:bidi w:val="0"/>
        <w:adjustRightInd w:val="0"/>
        <w:snapToGrid/>
        <w:spacing w:line="552" w:lineRule="exact"/>
        <w:textAlignment w:val="auto"/>
        <w:rPr>
          <w:rFonts w:hint="eastAsia" w:ascii="仿宋_GB2312" w:hAnsi="仿宋_GB2312" w:eastAsia="仿宋_GB2312" w:cs="仿宋_GB2312"/>
          <w:b w:val="0"/>
          <w:bCs/>
          <w:color w:val="auto"/>
          <w:kern w:val="2"/>
          <w:sz w:val="32"/>
          <w:szCs w:val="32"/>
          <w:lang w:val="en-US" w:eastAsia="zh-CN" w:bidi="ar-SA"/>
        </w:rPr>
      </w:pPr>
    </w:p>
    <w:p>
      <w:pPr>
        <w:pStyle w:val="2"/>
        <w:keepNext w:val="0"/>
        <w:keepLines w:val="0"/>
        <w:pageBreakBefore w:val="0"/>
        <w:widowControl w:val="0"/>
        <w:kinsoku/>
        <w:wordWrap/>
        <w:overflowPunct/>
        <w:topLinePunct w:val="0"/>
        <w:autoSpaceDE w:val="0"/>
        <w:autoSpaceDN w:val="0"/>
        <w:bidi w:val="0"/>
        <w:adjustRightInd w:val="0"/>
        <w:snapToGrid/>
        <w:spacing w:line="552" w:lineRule="exact"/>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市人力社保局：</w:t>
      </w:r>
    </w:p>
    <w:p>
      <w:pPr>
        <w:pStyle w:val="2"/>
        <w:keepNext w:val="0"/>
        <w:keepLines w:val="0"/>
        <w:pageBreakBefore w:val="0"/>
        <w:widowControl w:val="0"/>
        <w:kinsoku/>
        <w:wordWrap/>
        <w:overflowPunct/>
        <w:topLinePunct w:val="0"/>
        <w:autoSpaceDE w:val="0"/>
        <w:autoSpaceDN w:val="0"/>
        <w:bidi w:val="0"/>
        <w:adjustRightInd w:val="0"/>
        <w:snapToGrid/>
        <w:spacing w:line="552"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叶青峰等</w:t>
      </w:r>
      <w:bookmarkStart w:id="0" w:name="_GoBack"/>
      <w:bookmarkEnd w:id="0"/>
      <w:r>
        <w:rPr>
          <w:rFonts w:hint="eastAsia" w:ascii="仿宋_GB2312" w:hAnsi="仿宋_GB2312" w:eastAsia="仿宋_GB2312" w:cs="仿宋_GB2312"/>
          <w:b w:val="0"/>
          <w:bCs/>
          <w:color w:val="auto"/>
          <w:kern w:val="2"/>
          <w:sz w:val="32"/>
          <w:szCs w:val="32"/>
          <w:lang w:val="en-US" w:eastAsia="zh-CN" w:bidi="ar-SA"/>
        </w:rPr>
        <w:t>代表提出的《关于破解企业用工难问题的建议》已收悉，现结合我局工作职责，将有关协办意见答复如下：</w:t>
      </w:r>
    </w:p>
    <w:p>
      <w:pPr>
        <w:pStyle w:val="2"/>
        <w:keepNext w:val="0"/>
        <w:keepLines w:val="0"/>
        <w:pageBreakBefore w:val="0"/>
        <w:widowControl w:val="0"/>
        <w:kinsoku/>
        <w:wordWrap/>
        <w:overflowPunct/>
        <w:topLinePunct w:val="0"/>
        <w:autoSpaceDE w:val="0"/>
        <w:autoSpaceDN w:val="0"/>
        <w:bidi w:val="0"/>
        <w:adjustRightInd w:val="0"/>
        <w:snapToGrid/>
        <w:spacing w:line="552" w:lineRule="exact"/>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2020年以来受新冠疫情影响和下半年经济复苏带来的集中性订单增多，对企业带来前所未有的困难，特别是“用工难”问题。面对疫情大考，全市上下一心，全力支持企业复工复产，并着力优化企服举措，为企业“用工”排忧解难。</w:t>
      </w:r>
    </w:p>
    <w:p>
      <w:pPr>
        <w:pStyle w:val="2"/>
        <w:keepNext w:val="0"/>
        <w:keepLines w:val="0"/>
        <w:pageBreakBefore w:val="0"/>
        <w:widowControl w:val="0"/>
        <w:kinsoku/>
        <w:wordWrap/>
        <w:overflowPunct/>
        <w:topLinePunct w:val="0"/>
        <w:autoSpaceDE w:val="0"/>
        <w:autoSpaceDN w:val="0"/>
        <w:bidi w:val="0"/>
        <w:adjustRightInd w:val="0"/>
        <w:snapToGrid/>
        <w:spacing w:line="552" w:lineRule="exact"/>
        <w:ind w:firstLine="643" w:firstLineChars="200"/>
        <w:textAlignment w:val="auto"/>
        <w:rPr>
          <w:rFonts w:hint="eastAsia" w:ascii="仿宋_GB2312" w:hAnsi="仿宋_GB2312" w:eastAsia="仿宋_GB2312" w:cs="仿宋_GB2312"/>
          <w:b/>
          <w:bCs w:val="0"/>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一、优化企服机制，畅通用工问题反馈渠道</w:t>
      </w:r>
    </w:p>
    <w:p>
      <w:pPr>
        <w:pStyle w:val="2"/>
        <w:keepNext w:val="0"/>
        <w:keepLines w:val="0"/>
        <w:pageBreakBefore w:val="0"/>
        <w:widowControl w:val="0"/>
        <w:kinsoku/>
        <w:wordWrap/>
        <w:overflowPunct/>
        <w:topLinePunct w:val="0"/>
        <w:autoSpaceDE w:val="0"/>
        <w:autoSpaceDN w:val="0"/>
        <w:bidi w:val="0"/>
        <w:adjustRightInd w:val="0"/>
        <w:snapToGrid/>
        <w:spacing w:line="552"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一）贯彻落实宁波经信系统“三巡三微两解”专项活动要求，牵头开展慈溪市“五个一百”服务企业专项活动，实现亿元企业联系结对全覆盖，营造横向部门协同、纵向市镇两级联动的百千企业大走访良好氛围。通过搭建全市服务企业网上平台、8718企业发展服务平台、企服窗口平台、企业码等“1+N”企服载体，进一步畅通市级部门、镇（街道、园区）企服责任人以及企业主体反馈用工需求及其他诉求问题渠道。</w:t>
      </w:r>
    </w:p>
    <w:p>
      <w:pPr>
        <w:pStyle w:val="2"/>
        <w:keepNext w:val="0"/>
        <w:keepLines w:val="0"/>
        <w:pageBreakBefore w:val="0"/>
        <w:widowControl w:val="0"/>
        <w:kinsoku/>
        <w:wordWrap/>
        <w:overflowPunct/>
        <w:topLinePunct w:val="0"/>
        <w:autoSpaceDE w:val="0"/>
        <w:autoSpaceDN w:val="0"/>
        <w:bidi w:val="0"/>
        <w:adjustRightInd w:val="0"/>
        <w:snapToGrid/>
        <w:spacing w:line="552"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二）健全企情反映机制，完善问题流转办理闭环机制。围绕落实新障碍、经营新负担、成长新诉求、潜在新问题等“四新”企情，建立每日企情收集、每周企服要情速递、每月企服工作分析等信息收集反馈机制，通过钉钉群等载体将企业关注的热点诉求传达至相关职能部门（包括企业对用工相关问题建议）供决策参考。同时，根据企情来源不同，聚焦问题，分类处理，结合政府和市场两大主体分需求流转，及时跟进解答服务进度，客观评价服务结果；按月建立跟踪服务问题清单，实行问题销号清单，落实一件销号一件，确保问题闭环管理。</w:t>
      </w:r>
    </w:p>
    <w:p>
      <w:pPr>
        <w:pStyle w:val="2"/>
        <w:keepNext w:val="0"/>
        <w:keepLines w:val="0"/>
        <w:pageBreakBefore w:val="0"/>
        <w:widowControl w:val="0"/>
        <w:kinsoku/>
        <w:wordWrap/>
        <w:overflowPunct/>
        <w:topLinePunct w:val="0"/>
        <w:autoSpaceDE w:val="0"/>
        <w:autoSpaceDN w:val="0"/>
        <w:bidi w:val="0"/>
        <w:adjustRightInd w:val="0"/>
        <w:snapToGrid/>
        <w:spacing w:line="552"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三）发挥政策红利，积极培育市场化、专业化服务机构。2018年以来，遴选推荐我市优质涉企服务机构申报宁波市中小企业公共服务平台，对列入宁波市级服务平台的机构其用于提升服务能力建设项目投入予以20%且最高不超过50万元和列入示范平台的一次性最高50万元的政策资金奖励，引导优质机构为全市企业提供更好、更便利、更低成本的高效服务。目前，我市已建立较为完善企服大市场，搭建了“找得到、用得起、靠得住”的人力资源、技术创新、财务指导等12大类、60多小类涉企高频服务超市管理平台，根据企业市场化需求提供对接服务。2020年依托8718企业发展服务平台，共提供企业用工方面供需对接服务10余次，帮助企业推引50余名不同层次人才。</w:t>
      </w:r>
    </w:p>
    <w:p>
      <w:pPr>
        <w:pStyle w:val="2"/>
        <w:keepNext w:val="0"/>
        <w:keepLines w:val="0"/>
        <w:pageBreakBefore w:val="0"/>
        <w:widowControl w:val="0"/>
        <w:kinsoku/>
        <w:wordWrap/>
        <w:overflowPunct/>
        <w:topLinePunct w:val="0"/>
        <w:autoSpaceDE w:val="0"/>
        <w:autoSpaceDN w:val="0"/>
        <w:bidi w:val="0"/>
        <w:adjustRightInd w:val="0"/>
        <w:snapToGrid/>
        <w:spacing w:line="552" w:lineRule="exact"/>
        <w:ind w:firstLine="643" w:firstLineChars="200"/>
        <w:textAlignment w:val="auto"/>
        <w:rPr>
          <w:rFonts w:hint="eastAsia" w:ascii="仿宋_GB2312" w:hAnsi="仿宋_GB2312" w:eastAsia="仿宋_GB2312" w:cs="仿宋_GB2312"/>
          <w:b/>
          <w:bCs w:val="0"/>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二、精准服务，创新方式对接人力需求</w:t>
      </w:r>
    </w:p>
    <w:p>
      <w:pPr>
        <w:pStyle w:val="2"/>
        <w:keepNext w:val="0"/>
        <w:keepLines w:val="0"/>
        <w:pageBreakBefore w:val="0"/>
        <w:widowControl w:val="0"/>
        <w:kinsoku/>
        <w:wordWrap/>
        <w:overflowPunct/>
        <w:topLinePunct w:val="0"/>
        <w:autoSpaceDE w:val="0"/>
        <w:autoSpaceDN w:val="0"/>
        <w:bidi w:val="0"/>
        <w:adjustRightInd w:val="0"/>
        <w:snapToGrid/>
        <w:spacing w:line="552"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一）抓好“一企一策”精准服务。实施2020年慈溪市企业服务系列活动--讲政策、送服务双月活动、细则分主题专场巡讲活动，面向各镇（街道、园区）的工业企业，推进政策（含用工政策）“培训、咨询、诊断”三位一体”精准宣讲服务，并邀请专家现场为企业提供人力资源、财务税务、法律咨询等方面的咨询指导。</w:t>
      </w:r>
    </w:p>
    <w:p>
      <w:pPr>
        <w:pStyle w:val="2"/>
        <w:keepNext w:val="0"/>
        <w:keepLines w:val="0"/>
        <w:pageBreakBefore w:val="0"/>
        <w:widowControl w:val="0"/>
        <w:kinsoku/>
        <w:wordWrap/>
        <w:overflowPunct/>
        <w:topLinePunct w:val="0"/>
        <w:autoSpaceDE w:val="0"/>
        <w:autoSpaceDN w:val="0"/>
        <w:bidi w:val="0"/>
        <w:adjustRightInd w:val="0"/>
        <w:snapToGrid/>
        <w:spacing w:line="552"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二）全力推进“企业码”慈溪专区建设。专区开设“慈榜码上亮”、“政策码上知”、“人才码上招”、“金融码上查”、“律师码上帮”等7大特色模块17个服务应用，进一步畅通企业获取政府服务的绿色通道平台，以更好的企业服务助力企业发展。</w:t>
      </w:r>
    </w:p>
    <w:p>
      <w:pPr>
        <w:pStyle w:val="2"/>
        <w:keepNext w:val="0"/>
        <w:keepLines w:val="0"/>
        <w:pageBreakBefore w:val="0"/>
        <w:widowControl w:val="0"/>
        <w:kinsoku/>
        <w:wordWrap/>
        <w:overflowPunct/>
        <w:topLinePunct w:val="0"/>
        <w:autoSpaceDE w:val="0"/>
        <w:autoSpaceDN w:val="0"/>
        <w:bidi w:val="0"/>
        <w:adjustRightInd w:val="0"/>
        <w:snapToGrid/>
        <w:spacing w:line="552" w:lineRule="exact"/>
        <w:ind w:firstLine="643" w:firstLineChars="200"/>
        <w:textAlignment w:val="auto"/>
        <w:rPr>
          <w:rFonts w:hint="eastAsia" w:ascii="仿宋_GB2312" w:hAnsi="仿宋_GB2312" w:eastAsia="仿宋_GB2312" w:cs="仿宋_GB2312"/>
          <w:b/>
          <w:bCs w:val="0"/>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三、发挥牵头职责，积极推进企业减负工作</w:t>
      </w:r>
    </w:p>
    <w:p>
      <w:pPr>
        <w:pStyle w:val="2"/>
        <w:keepNext w:val="0"/>
        <w:keepLines w:val="0"/>
        <w:pageBreakBefore w:val="0"/>
        <w:widowControl w:val="0"/>
        <w:kinsoku/>
        <w:wordWrap/>
        <w:overflowPunct/>
        <w:topLinePunct w:val="0"/>
        <w:autoSpaceDE w:val="0"/>
        <w:autoSpaceDN w:val="0"/>
        <w:bidi w:val="0"/>
        <w:adjustRightInd w:val="0"/>
        <w:snapToGrid/>
        <w:spacing w:line="552"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积极发挥牵头部门职责，重点围绕降低企业税费负担、降低企业社保负担、降低水电气等资源要素价格等方面推动我市相关职能部门认真贯彻落实上级减负政策，进一步为企业减轻负担。2020年，我市累计为企业减负超50亿元，其中减轻主要税费负担超30亿元。</w:t>
      </w:r>
    </w:p>
    <w:p>
      <w:pPr>
        <w:pStyle w:val="2"/>
        <w:keepNext w:val="0"/>
        <w:keepLines w:val="0"/>
        <w:pageBreakBefore w:val="0"/>
        <w:widowControl w:val="0"/>
        <w:kinsoku/>
        <w:wordWrap/>
        <w:overflowPunct/>
        <w:topLinePunct w:val="0"/>
        <w:autoSpaceDE w:val="0"/>
        <w:autoSpaceDN w:val="0"/>
        <w:bidi w:val="0"/>
        <w:adjustRightInd w:val="0"/>
        <w:snapToGrid/>
        <w:spacing w:line="552" w:lineRule="exact"/>
        <w:ind w:firstLine="643" w:firstLineChars="200"/>
        <w:textAlignment w:val="auto"/>
        <w:rPr>
          <w:rFonts w:hint="eastAsia" w:ascii="仿宋_GB2312" w:hAnsi="仿宋_GB2312" w:eastAsia="仿宋_GB2312" w:cs="仿宋_GB2312"/>
          <w:b/>
          <w:bCs w:val="0"/>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四、积极推进企业智能化改造</w:t>
      </w:r>
    </w:p>
    <w:p>
      <w:pPr>
        <w:pStyle w:val="2"/>
        <w:keepNext w:val="0"/>
        <w:keepLines w:val="0"/>
        <w:pageBreakBefore w:val="0"/>
        <w:widowControl w:val="0"/>
        <w:kinsoku/>
        <w:wordWrap/>
        <w:overflowPunct/>
        <w:topLinePunct w:val="0"/>
        <w:autoSpaceDE w:val="0"/>
        <w:autoSpaceDN w:val="0"/>
        <w:bidi w:val="0"/>
        <w:adjustRightInd w:val="0"/>
        <w:snapToGrid/>
        <w:spacing w:line="552"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一）加大技术改造力度，扶持和鼓励企业改革创新。加强政策引领，鼓励企业实施机器换人等自动化改造，在项目完工投产后，按其设备投入额给予4%-30%的分类奖励；鼓励企业加快数字化改造，被列入宁波市级自动化（智能化）成套装备改造和智能工厂、数字化车间项目计划的企业，在项目完工投产后，按其设备投入额给予不超过15%，最多600万元奖励。抓好典型示范，推动一批各行业龙头企业运用工业大数据等新一代信息技术提升智能化基础设施改造、数字车间、智能工厂等项目建设，加快企业内外网升级改造，拓展和深化工业机器人应用，着力从制造环节自动化向车间数字化提升，从数字化车间向智能工厂升级，从通过实施数字化、网络化升级，提升企业竞争力。深入实施新一轮智能制造工程，结合我市“123”千百亿级产业集群发展目标，着力推进家电、汽车、关键基础件、生命健康、新材料、高端装备等行业企业开展新一轮智能化改造特别是数字化改造需求排摸，坚持需求导向、问题导向，因地制宜，因企施策，重点引导我市家电、关键基础件等传统产业提升数字化、网络化、智能化水平，为企业发展注入新动能。</w:t>
      </w:r>
    </w:p>
    <w:p>
      <w:pPr>
        <w:pStyle w:val="2"/>
        <w:keepNext w:val="0"/>
        <w:keepLines w:val="0"/>
        <w:pageBreakBefore w:val="0"/>
        <w:widowControl w:val="0"/>
        <w:kinsoku/>
        <w:wordWrap/>
        <w:overflowPunct/>
        <w:topLinePunct w:val="0"/>
        <w:autoSpaceDE w:val="0"/>
        <w:autoSpaceDN w:val="0"/>
        <w:bidi w:val="0"/>
        <w:adjustRightInd w:val="0"/>
        <w:snapToGrid/>
        <w:spacing w:line="552"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二）加强企业精益管理。举办企业经营管理人才培训班，2020年共举办包括精益生产、中小企业运营管理与执行等企业经营管理人才培训班15期，培训各类相关人才超1500人；召开精益管理现场会，在中大力德召开精益管理推广现场会，40余家企业董事长、总经理现场参会，通过现场参观、企业不同管理层级精益管理心得分享，以及《如何打造柔性智能物流配送单元线》的专家演讲，推广先进的管理成果和经验；鼓励企业导入精益生产，出台扶持政策主动引导鼓励企业导入科学的管理模式，对企业投入15万元以上的管理咨询项目按30%给予补助。</w:t>
      </w:r>
    </w:p>
    <w:p>
      <w:pPr>
        <w:pStyle w:val="2"/>
        <w:keepNext w:val="0"/>
        <w:keepLines w:val="0"/>
        <w:pageBreakBefore w:val="0"/>
        <w:widowControl w:val="0"/>
        <w:kinsoku/>
        <w:wordWrap/>
        <w:overflowPunct/>
        <w:topLinePunct w:val="0"/>
        <w:autoSpaceDE w:val="0"/>
        <w:autoSpaceDN w:val="0"/>
        <w:bidi w:val="0"/>
        <w:adjustRightInd w:val="0"/>
        <w:snapToGrid/>
        <w:spacing w:line="552"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最后，请转达我们对叶青峰等代表关心专注企业用工难问题的谢意。</w:t>
      </w:r>
    </w:p>
    <w:p>
      <w:pPr>
        <w:pStyle w:val="2"/>
        <w:keepNext w:val="0"/>
        <w:keepLines w:val="0"/>
        <w:pageBreakBefore w:val="0"/>
        <w:widowControl w:val="0"/>
        <w:kinsoku/>
        <w:wordWrap/>
        <w:overflowPunct/>
        <w:topLinePunct w:val="0"/>
        <w:autoSpaceDE w:val="0"/>
        <w:autoSpaceDN w:val="0"/>
        <w:bidi w:val="0"/>
        <w:adjustRightInd w:val="0"/>
        <w:snapToGrid/>
        <w:spacing w:line="552"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联系人：胡品品</w:t>
      </w:r>
    </w:p>
    <w:p>
      <w:pPr>
        <w:pStyle w:val="2"/>
        <w:keepNext w:val="0"/>
        <w:keepLines w:val="0"/>
        <w:pageBreakBefore w:val="0"/>
        <w:widowControl w:val="0"/>
        <w:kinsoku/>
        <w:wordWrap/>
        <w:overflowPunct/>
        <w:topLinePunct w:val="0"/>
        <w:autoSpaceDE w:val="0"/>
        <w:autoSpaceDN w:val="0"/>
        <w:bidi w:val="0"/>
        <w:adjustRightInd w:val="0"/>
        <w:snapToGrid/>
        <w:spacing w:line="552" w:lineRule="exact"/>
        <w:ind w:firstLine="640" w:firstLineChars="200"/>
        <w:textAlignment w:val="auto"/>
        <w:rPr>
          <w:rFonts w:hint="default"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联系电话：67001958</w:t>
      </w:r>
    </w:p>
    <w:p>
      <w:pPr>
        <w:pStyle w:val="2"/>
        <w:rPr>
          <w:rFonts w:hint="default" w:ascii="仿宋_GB2312" w:eastAsia="仿宋_GB2312"/>
          <w:sz w:val="32"/>
          <w:lang w:val="en-US" w:eastAsia="zh-CN"/>
        </w:rPr>
      </w:pPr>
    </w:p>
    <w:p>
      <w:pPr>
        <w:keepNext w:val="0"/>
        <w:keepLines w:val="0"/>
        <w:pageBreakBefore w:val="0"/>
        <w:widowControl w:val="0"/>
        <w:kinsoku/>
        <w:wordWrap w:val="0"/>
        <w:overflowPunct/>
        <w:topLinePunct w:val="0"/>
        <w:autoSpaceDE/>
        <w:autoSpaceDN/>
        <w:bidi w:val="0"/>
        <w:adjustRightInd/>
        <w:snapToGrid/>
        <w:spacing w:line="552" w:lineRule="exact"/>
        <w:ind w:firstLine="4800" w:firstLineChars="1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慈溪市经济和信息化局 </w:t>
      </w:r>
    </w:p>
    <w:p>
      <w:pPr>
        <w:keepNext w:val="0"/>
        <w:keepLines w:val="0"/>
        <w:pageBreakBefore w:val="0"/>
        <w:widowControl w:val="0"/>
        <w:kinsoku/>
        <w:wordWrap w:val="0"/>
        <w:overflowPunct/>
        <w:topLinePunct w:val="0"/>
        <w:autoSpaceDE/>
        <w:autoSpaceDN/>
        <w:bidi w:val="0"/>
        <w:adjustRightInd/>
        <w:snapToGrid/>
        <w:spacing w:line="552"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2021年4月29日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公文小标宋简">
    <w:altName w:val="微软雅黑"/>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C1725"/>
    <w:rsid w:val="04DD1C64"/>
    <w:rsid w:val="09293599"/>
    <w:rsid w:val="0B384B43"/>
    <w:rsid w:val="0D9F0F32"/>
    <w:rsid w:val="228C1725"/>
    <w:rsid w:val="2DE72E15"/>
    <w:rsid w:val="2FF97AB1"/>
    <w:rsid w:val="3823768A"/>
    <w:rsid w:val="47813EF3"/>
    <w:rsid w:val="484653A0"/>
    <w:rsid w:val="5C8F6507"/>
    <w:rsid w:val="61BC2CD8"/>
    <w:rsid w:val="649A62DA"/>
    <w:rsid w:val="6A5A76CE"/>
    <w:rsid w:val="6CB2552A"/>
    <w:rsid w:val="734136F0"/>
    <w:rsid w:val="782F2690"/>
    <w:rsid w:val="7A197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552" w:lineRule="exact"/>
      <w:ind w:firstLine="0" w:firstLineChars="0"/>
      <w:jc w:val="center"/>
      <w:outlineLvl w:val="0"/>
    </w:pPr>
    <w:rPr>
      <w:rFonts w:ascii="方正小标宋简体" w:hAnsi="方正小标宋简体" w:eastAsia="方正小标宋简体" w:cs="方正小标宋简体"/>
      <w:b/>
      <w:kern w:val="44"/>
      <w:sz w:val="44"/>
    </w:rPr>
  </w:style>
  <w:style w:type="paragraph" w:styleId="4">
    <w:name w:val="heading 3"/>
    <w:basedOn w:val="1"/>
    <w:next w:val="5"/>
    <w:qFormat/>
    <w:uiPriority w:val="0"/>
    <w:pPr>
      <w:keepNext/>
      <w:keepLines/>
      <w:spacing w:beforeLines="100" w:afterLines="50"/>
      <w:ind w:firstLine="0" w:firstLineChars="0"/>
      <w:jc w:val="center"/>
      <w:outlineLvl w:val="2"/>
    </w:pPr>
    <w:rPr>
      <w:rFonts w:ascii="公文小标宋简" w:eastAsia="方正小标宋简体"/>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styleId="5">
    <w:name w:val="Normal Indent"/>
    <w:basedOn w:val="1"/>
    <w:semiHidden/>
    <w:qFormat/>
    <w:uiPriority w:val="0"/>
    <w:pPr>
      <w:ind w:firstLine="630"/>
    </w:pPr>
    <w:rPr>
      <w:kern w:val="0"/>
    </w:rPr>
  </w:style>
  <w:style w:type="paragraph" w:styleId="6">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9">
    <w:name w:val="正文用"/>
    <w:basedOn w:val="1"/>
    <w:qFormat/>
    <w:uiPriority w:val="0"/>
    <w:pPr>
      <w:spacing w:line="300" w:lineRule="auto"/>
      <w:ind w:firstLine="42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2019-04-19T07:16:00Z</dcterms:created>
  <dc:creator>唐见月</dc:creator>
  <cp:lastModifiedBy>潘</cp:lastModifiedBy>
  <dcterms:modified xsi:type="dcterms:W3CDTF">2021-04-29T08:23:57Z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84A6568D783D44D8A5F3ADF76BC0C908</vt:lpwstr>
  </property>
</Properties>
</file>