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460" w:lineRule="atLeast"/>
        <w:ind w:right="210" w:rightChars="100"/>
        <w:jc w:val="right"/>
        <w:textAlignment w:val="auto"/>
        <w:rPr>
          <w:rFonts w:hint="eastAsia" w:ascii="黑体" w:eastAsia="黑体"/>
          <w:sz w:val="32"/>
        </w:rPr>
      </w:pPr>
      <w:r>
        <w:rPr>
          <w:rFonts w:hint="eastAsia" w:ascii="黑体" w:eastAsia="黑体"/>
          <w:sz w:val="32"/>
        </w:rPr>
        <w:t>类别号标记：</w:t>
      </w:r>
      <w:r>
        <w:rPr>
          <w:rFonts w:hint="eastAsia" w:ascii="黑体" w:eastAsia="黑体"/>
          <w:sz w:val="32"/>
          <w:lang w:val="en-US" w:eastAsia="zh-CN"/>
        </w:rPr>
        <w:t>A</w:t>
      </w:r>
      <w:r>
        <w:rPr>
          <w:rFonts w:hint="eastAsia" w:ascii="黑体" w:eastAsia="黑体"/>
          <w:sz w:val="32"/>
        </w:rPr>
        <w:t xml:space="preserve"> </w:t>
      </w:r>
    </w:p>
    <w:p>
      <w:pPr>
        <w:spacing w:line="460" w:lineRule="atLeast"/>
        <w:jc w:val="right"/>
        <w:rPr>
          <w:rFonts w:hint="eastAsia" w:ascii="仿宋_GB2312"/>
          <w:sz w:val="32"/>
        </w:rPr>
      </w:pPr>
    </w:p>
    <w:p>
      <w:pPr>
        <w:spacing w:line="460" w:lineRule="atLeast"/>
        <w:jc w:val="both"/>
        <w:rPr>
          <w:rFonts w:hint="eastAsia" w:ascii="方正小标宋简体" w:eastAsia="方正小标宋简体"/>
          <w:color w:val="FF0000"/>
          <w:spacing w:val="11"/>
          <w:sz w:val="86"/>
          <w:szCs w:val="86"/>
        </w:rPr>
      </w:pPr>
      <w:r>
        <w:rPr>
          <w:rFonts w:hint="eastAsia" w:ascii="方正小标宋简体" w:eastAsia="方正小标宋简体"/>
          <w:color w:val="FF0000"/>
          <w:spacing w:val="11"/>
          <w:sz w:val="86"/>
          <w:szCs w:val="86"/>
        </w:rPr>
        <w:t>慈溪市农业</w:t>
      </w:r>
      <w:r>
        <w:rPr>
          <w:rFonts w:hint="eastAsia" w:ascii="方正小标宋简体" w:eastAsia="方正小标宋简体"/>
          <w:color w:val="FF0000"/>
          <w:spacing w:val="11"/>
          <w:sz w:val="86"/>
          <w:szCs w:val="86"/>
          <w:lang w:eastAsia="zh-CN"/>
        </w:rPr>
        <w:t>农村</w:t>
      </w:r>
      <w:r>
        <w:rPr>
          <w:rFonts w:hint="eastAsia" w:ascii="方正小标宋简体" w:eastAsia="方正小标宋简体"/>
          <w:color w:val="FF0000"/>
          <w:spacing w:val="11"/>
          <w:sz w:val="86"/>
          <w:szCs w:val="86"/>
        </w:rPr>
        <w:t>局</w:t>
      </w:r>
      <w:r>
        <w:rPr>
          <w:rFonts w:hint="eastAsia" w:ascii="方正小标宋简体" w:eastAsia="方正小标宋简体"/>
          <w:color w:val="FF0000"/>
          <w:spacing w:val="11"/>
          <w:sz w:val="86"/>
          <w:szCs w:val="86"/>
          <w:lang w:eastAsia="zh-CN"/>
        </w:rPr>
        <w:t>文</w:t>
      </w:r>
      <w:r>
        <w:rPr>
          <w:rFonts w:hint="eastAsia" w:ascii="方正小标宋简体" w:eastAsia="方正小标宋简体"/>
          <w:color w:val="FF0000"/>
          <w:spacing w:val="11"/>
          <w:sz w:val="86"/>
          <w:szCs w:val="86"/>
        </w:rPr>
        <w:t>件</w:t>
      </w:r>
      <w:bookmarkStart w:id="0" w:name="_GoBack"/>
      <w:bookmarkEnd w:id="0"/>
    </w:p>
    <w:p>
      <w:pPr>
        <w:spacing w:line="460" w:lineRule="atLeast"/>
        <w:rPr>
          <w:rFonts w:hint="eastAsia" w:ascii="仿宋_GB2312"/>
          <w:sz w:val="32"/>
        </w:rPr>
      </w:pPr>
    </w:p>
    <w:p>
      <w:pPr>
        <w:spacing w:line="460" w:lineRule="atLeast"/>
        <w:rPr>
          <w:rFonts w:hint="eastAsia" w:ascii="仿宋_GB2312"/>
          <w:sz w:val="32"/>
        </w:rPr>
      </w:pPr>
    </w:p>
    <w:p>
      <w:pPr>
        <w:spacing w:line="320" w:lineRule="exact"/>
        <w:rPr>
          <w:rFonts w:hint="eastAsia" w:ascii="仿宋" w:hAnsi="仿宋" w:eastAsia="仿宋"/>
          <w:sz w:val="32"/>
          <w:szCs w:val="32"/>
          <w:lang w:eastAsia="zh-CN"/>
        </w:rPr>
      </w:pPr>
      <w:r>
        <w:rPr>
          <w:rFonts w:hint="eastAsia" w:ascii="仿宋_GB2312"/>
          <w:sz w:val="32"/>
        </w:rPr>
        <w:t>　</w:t>
      </w:r>
      <w:r>
        <w:rPr>
          <w:rFonts w:hint="eastAsia" w:ascii="仿宋" w:hAnsi="仿宋" w:eastAsia="仿宋"/>
          <w:sz w:val="32"/>
          <w:szCs w:val="32"/>
        </w:rPr>
        <w:t>慈农建〔20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pacing w:val="-16"/>
          <w:sz w:val="30"/>
          <w:szCs w:val="30"/>
          <w:lang w:val="en-US" w:eastAsia="zh-CN"/>
        </w:rPr>
        <w:t xml:space="preserve">10 </w:t>
      </w:r>
      <w:r>
        <w:rPr>
          <w:rFonts w:hint="eastAsia" w:ascii="仿宋" w:hAnsi="仿宋" w:eastAsia="仿宋"/>
          <w:sz w:val="32"/>
          <w:szCs w:val="32"/>
        </w:rPr>
        <w:t>号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签发人：</w:t>
      </w:r>
      <w:r>
        <w:rPr>
          <w:rFonts w:hint="eastAsia" w:ascii="仿宋" w:hAnsi="仿宋" w:eastAsia="仿宋"/>
          <w:sz w:val="32"/>
          <w:szCs w:val="32"/>
          <w:lang w:eastAsia="zh-CN"/>
        </w:rPr>
        <w:t>史立权</w:t>
      </w:r>
    </w:p>
    <w:p>
      <w:pPr>
        <w:spacing w:line="320" w:lineRule="exact"/>
        <w:rPr>
          <w:rFonts w:hint="eastAsia" w:ascii="仿宋_GB2312"/>
          <w:sz w:val="32"/>
        </w:rPr>
      </w:pPr>
      <w:r>
        <w:rPr>
          <w:rFonts w:ascii="仿宋_GB2312"/>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193040</wp:posOffset>
                </wp:positionV>
                <wp:extent cx="5372100" cy="22860"/>
                <wp:effectExtent l="0" t="9525" r="0" b="24765"/>
                <wp:wrapNone/>
                <wp:docPr id="1" name="直接连接符 1"/>
                <wp:cNvGraphicFramePr/>
                <a:graphic xmlns:a="http://schemas.openxmlformats.org/drawingml/2006/main">
                  <a:graphicData uri="http://schemas.microsoft.com/office/word/2010/wordprocessingShape">
                    <wps:wsp>
                      <wps:cNvCnPr/>
                      <wps:spPr>
                        <a:xfrm flipV="1">
                          <a:off x="0" y="0"/>
                          <a:ext cx="5372100" cy="2286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15.2pt;height:1.8pt;width:423pt;z-index:251660288;mso-width-relative:page;mso-height-relative:page;" filled="f" stroked="t" coordsize="21600,21600" o:gfxdata="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3QW01QAA&#10;AAgBAAAPAAAAAAAAAAEAIAAAACIAAABkcnMvZG93bnJldi54bWxQSwECFAAUAAAACACHTuJAzKEF&#10;c+gBAAClAwAADgAAAAAAAAABACAAAAAkAQAAZHJzL2Uyb0RvYy54bWxQSwUGAAAAAAYABgBZAQAA&#10;fgUAAAAA&#10;">
                <v:fill on="f" focussize="0,0"/>
                <v:stroke weight="1.5pt" color="#FF0000" joinstyle="round"/>
                <v:imagedata o:title=""/>
                <o:lock v:ext="edit" aspectratio="f"/>
              </v:line>
            </w:pict>
          </mc:Fallback>
        </mc:AlternateContent>
      </w:r>
    </w:p>
    <w:p>
      <w:pPr>
        <w:jc w:val="center"/>
        <w:rPr>
          <w:rFonts w:hint="eastAsia" w:ascii="黑体" w:hAnsi="宋体" w:eastAsia="黑体"/>
          <w:sz w:val="36"/>
          <w:szCs w:val="36"/>
        </w:rPr>
      </w:pPr>
    </w:p>
    <w:p>
      <w:pPr>
        <w:jc w:val="center"/>
        <w:rPr>
          <w:rFonts w:hint="eastAsia" w:ascii="黑体" w:hAnsi="宋体" w:eastAsia="黑体"/>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对市十</w:t>
      </w:r>
      <w:r>
        <w:rPr>
          <w:rFonts w:hint="eastAsia" w:ascii="方正小标宋简体" w:hAnsi="方正小标宋简体" w:eastAsia="方正小标宋简体" w:cs="方正小标宋简体"/>
          <w:sz w:val="36"/>
          <w:szCs w:val="36"/>
          <w:lang w:eastAsia="zh-CN"/>
        </w:rPr>
        <w:t>七</w:t>
      </w:r>
      <w:r>
        <w:rPr>
          <w:rFonts w:hint="eastAsia" w:ascii="方正小标宋简体" w:hAnsi="方正小标宋简体" w:eastAsia="方正小标宋简体" w:cs="方正小标宋简体"/>
          <w:sz w:val="36"/>
          <w:szCs w:val="36"/>
        </w:rPr>
        <w:t>届人大</w:t>
      </w:r>
      <w:r>
        <w:rPr>
          <w:rFonts w:hint="eastAsia" w:ascii="方正小标宋简体" w:hAnsi="方正小标宋简体" w:eastAsia="方正小标宋简体" w:cs="方正小标宋简体"/>
          <w:sz w:val="36"/>
          <w:szCs w:val="36"/>
          <w:lang w:eastAsia="zh-CN"/>
        </w:rPr>
        <w:t>五</w:t>
      </w:r>
      <w:r>
        <w:rPr>
          <w:rFonts w:hint="eastAsia" w:ascii="方正小标宋简体" w:hAnsi="方正小标宋简体" w:eastAsia="方正小标宋简体" w:cs="方正小标宋简体"/>
          <w:sz w:val="36"/>
          <w:szCs w:val="36"/>
        </w:rPr>
        <w:t>次会议第</w:t>
      </w:r>
      <w:r>
        <w:rPr>
          <w:rFonts w:hint="eastAsia" w:ascii="方正小标宋简体" w:hAnsi="方正小标宋简体" w:eastAsia="方正小标宋简体" w:cs="方正小标宋简体"/>
          <w:sz w:val="36"/>
          <w:szCs w:val="36"/>
          <w:lang w:val="en-US" w:eastAsia="zh-CN"/>
        </w:rPr>
        <w:t>119</w:t>
      </w:r>
      <w:r>
        <w:rPr>
          <w:rFonts w:hint="eastAsia" w:ascii="方正小标宋简体" w:hAnsi="方正小标宋简体" w:eastAsia="方正小标宋简体" w:cs="方正小标宋简体"/>
          <w:sz w:val="36"/>
          <w:szCs w:val="36"/>
        </w:rPr>
        <w:t>号建议的答复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宋体" w:eastAsia="黑体"/>
          <w:sz w:val="32"/>
          <w:szCs w:val="32"/>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胡幼萍代表: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您提出的《关于加强农业产业要素配置，促进农文旅融合发展的建议》已收悉，我局及时组织人员进行了认真研究，并提出具体承办意见，经局长办公会议研究同意，现答复如下：</w:t>
      </w:r>
    </w:p>
    <w:p>
      <w:pPr>
        <w:keepNext w:val="0"/>
        <w:keepLines w:val="0"/>
        <w:pageBreakBefore w:val="0"/>
        <w:widowControl w:val="0"/>
        <w:tabs>
          <w:tab w:val="left" w:pos="5145"/>
        </w:tabs>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近年来，我市加快推进一二三产业融合发展，积极发展农文旅融合，按照产业融合、主体融合、业态融合等为方向，成功创建了国家农村一二三产业发展示范县。具体做法：</w:t>
      </w:r>
    </w:p>
    <w:p>
      <w:pPr>
        <w:keepNext w:val="0"/>
        <w:keepLines w:val="0"/>
        <w:pageBreakBefore w:val="0"/>
        <w:widowControl w:val="0"/>
        <w:tabs>
          <w:tab w:val="left" w:pos="5145"/>
        </w:tabs>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一、强化政策保障。</w:t>
      </w:r>
      <w:r>
        <w:rPr>
          <w:rFonts w:hint="eastAsia" w:ascii="仿宋" w:hAnsi="仿宋" w:eastAsia="仿宋" w:cs="仿宋"/>
          <w:spacing w:val="0"/>
          <w:sz w:val="32"/>
          <w:szCs w:val="32"/>
          <w:lang w:val="en-US" w:eastAsia="zh-CN"/>
        </w:rPr>
        <w:t>2020年，与财政</w:t>
      </w:r>
      <w:r>
        <w:rPr>
          <w:rFonts w:hint="eastAsia" w:ascii="仿宋" w:hAnsi="仿宋" w:eastAsia="仿宋" w:cs="仿宋"/>
          <w:spacing w:val="0"/>
          <w:sz w:val="32"/>
          <w:szCs w:val="32"/>
        </w:rPr>
        <w:t>部门</w:t>
      </w:r>
      <w:r>
        <w:rPr>
          <w:rFonts w:hint="eastAsia" w:ascii="仿宋" w:hAnsi="仿宋" w:eastAsia="仿宋" w:cs="仿宋"/>
          <w:spacing w:val="0"/>
          <w:sz w:val="32"/>
          <w:szCs w:val="32"/>
          <w:lang w:val="en-US" w:eastAsia="zh-CN"/>
        </w:rPr>
        <w:t>联合</w:t>
      </w:r>
      <w:r>
        <w:rPr>
          <w:rFonts w:hint="eastAsia" w:ascii="仿宋" w:hAnsi="仿宋" w:eastAsia="仿宋" w:cs="仿宋"/>
          <w:spacing w:val="0"/>
          <w:sz w:val="32"/>
          <w:szCs w:val="32"/>
        </w:rPr>
        <w:t>印发了《慈溪市中央资金扶持农村一二三融合发展示范项目管理办法》（慈农产办〔2020〕3号），对</w:t>
      </w:r>
      <w:r>
        <w:rPr>
          <w:rFonts w:hint="eastAsia" w:ascii="仿宋" w:hAnsi="仿宋" w:eastAsia="仿宋" w:cs="仿宋"/>
          <w:spacing w:val="0"/>
          <w:kern w:val="0"/>
          <w:sz w:val="32"/>
          <w:szCs w:val="32"/>
        </w:rPr>
        <w:t>列入国家农村一二三产业融合发展示范项目给予</w:t>
      </w:r>
      <w:r>
        <w:rPr>
          <w:rFonts w:hint="eastAsia" w:ascii="仿宋" w:hAnsi="仿宋" w:eastAsia="仿宋" w:cs="仿宋"/>
          <w:spacing w:val="0"/>
          <w:kern w:val="0"/>
          <w:sz w:val="32"/>
          <w:szCs w:val="32"/>
          <w:lang w:val="en-US" w:eastAsia="zh-CN"/>
        </w:rPr>
        <w:t>最高250万元</w:t>
      </w:r>
      <w:r>
        <w:rPr>
          <w:rFonts w:hint="eastAsia" w:ascii="仿宋" w:hAnsi="仿宋" w:eastAsia="仿宋" w:cs="仿宋"/>
          <w:spacing w:val="0"/>
          <w:kern w:val="0"/>
          <w:sz w:val="32"/>
          <w:szCs w:val="32"/>
        </w:rPr>
        <w:t>补助，</w:t>
      </w:r>
      <w:r>
        <w:rPr>
          <w:rFonts w:hint="eastAsia" w:ascii="仿宋" w:hAnsi="仿宋" w:eastAsia="仿宋" w:cs="仿宋"/>
          <w:spacing w:val="0"/>
          <w:sz w:val="32"/>
          <w:szCs w:val="32"/>
        </w:rPr>
        <w:t>资金主要用于产业基地设施建设、农产品加工、产品流通和直供直销、休闲农业、农村电子商务、农业农村信息化等方面</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全年共吸引项目投资超1700万元，</w:t>
      </w:r>
      <w:r>
        <w:rPr>
          <w:rFonts w:hint="eastAsia" w:ascii="仿宋" w:hAnsi="仿宋" w:eastAsia="仿宋" w:cs="仿宋"/>
          <w:spacing w:val="0"/>
          <w:sz w:val="32"/>
          <w:szCs w:val="32"/>
        </w:rPr>
        <w:t>加速推进</w:t>
      </w:r>
      <w:r>
        <w:rPr>
          <w:rFonts w:hint="eastAsia" w:ascii="仿宋" w:hAnsi="仿宋" w:eastAsia="仿宋" w:cs="仿宋"/>
          <w:spacing w:val="0"/>
          <w:sz w:val="32"/>
          <w:szCs w:val="32"/>
          <w:lang w:val="en-US" w:eastAsia="zh-CN"/>
        </w:rPr>
        <w:t>了</w:t>
      </w:r>
      <w:r>
        <w:rPr>
          <w:rFonts w:hint="eastAsia" w:ascii="仿宋" w:hAnsi="仿宋" w:eastAsia="仿宋" w:cs="仿宋"/>
          <w:spacing w:val="0"/>
          <w:sz w:val="32"/>
          <w:szCs w:val="32"/>
        </w:rPr>
        <w:t>我市农村一二三产业融合发展，促进乡村振兴产业兴旺。</w:t>
      </w:r>
      <w:r>
        <w:rPr>
          <w:rFonts w:hint="eastAsia" w:ascii="仿宋" w:hAnsi="仿宋" w:eastAsia="仿宋" w:cs="仿宋"/>
          <w:spacing w:val="0"/>
          <w:sz w:val="32"/>
          <w:szCs w:val="32"/>
          <w:lang w:val="en-US" w:eastAsia="zh-CN"/>
        </w:rPr>
        <w:t>每年制定农业产业高质量发展扶持政策，实施主体产业提升项目，鼓励农业经营主体实施绿色化、数字化、集约化、融合化于一体的农业产业项目，按照投资额40%给予补助，最高补助150万元。鼓励各地引进培育包括一二三产业融合项目在内的优质农业项目，将项目引进情况纳入对镇、街道的乡村振兴目标管理考核，对引进大项目，吸引大投资的，给予一定加分奖励。</w:t>
      </w:r>
    </w:p>
    <w:p>
      <w:pPr>
        <w:keepNext w:val="0"/>
        <w:keepLines w:val="0"/>
        <w:pageBreakBefore w:val="0"/>
        <w:widowControl w:val="0"/>
        <w:tabs>
          <w:tab w:val="left" w:pos="5145"/>
        </w:tabs>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二、强化土地保障。</w:t>
      </w:r>
      <w:r>
        <w:rPr>
          <w:rFonts w:hint="eastAsia" w:ascii="仿宋" w:hAnsi="仿宋" w:eastAsia="仿宋" w:cs="仿宋"/>
          <w:spacing w:val="0"/>
          <w:sz w:val="32"/>
          <w:szCs w:val="32"/>
          <w:lang w:eastAsia="zh-CN"/>
        </w:rPr>
        <w:t>科学合理规划方面，</w:t>
      </w:r>
      <w:r>
        <w:rPr>
          <w:rFonts w:hint="eastAsia" w:ascii="仿宋" w:hAnsi="仿宋" w:eastAsia="仿宋" w:cs="仿宋"/>
          <w:spacing w:val="0"/>
          <w:sz w:val="32"/>
          <w:szCs w:val="32"/>
          <w:lang w:val="en-US" w:eastAsia="zh-CN"/>
        </w:rPr>
        <w:t>自然资源和规划部门</w:t>
      </w:r>
      <w:r>
        <w:rPr>
          <w:rFonts w:hint="eastAsia" w:ascii="仿宋" w:hAnsi="仿宋" w:eastAsia="仿宋" w:cs="仿宋"/>
          <w:spacing w:val="0"/>
          <w:sz w:val="32"/>
          <w:szCs w:val="32"/>
        </w:rPr>
        <w:t>在本轮国土空间</w:t>
      </w:r>
      <w:r>
        <w:rPr>
          <w:rFonts w:hint="eastAsia" w:ascii="仿宋" w:hAnsi="仿宋" w:eastAsia="仿宋" w:cs="仿宋"/>
          <w:spacing w:val="0"/>
          <w:sz w:val="32"/>
          <w:szCs w:val="32"/>
          <w:lang w:eastAsia="zh-CN"/>
        </w:rPr>
        <w:t>总体</w:t>
      </w:r>
      <w:r>
        <w:rPr>
          <w:rFonts w:hint="eastAsia" w:ascii="仿宋" w:hAnsi="仿宋" w:eastAsia="仿宋" w:cs="仿宋"/>
          <w:spacing w:val="0"/>
          <w:sz w:val="32"/>
          <w:szCs w:val="32"/>
        </w:rPr>
        <w:t>规划编制中，将根据上级部门的统一部署和要求，坚持统筹城乡协调一体发展，</w:t>
      </w:r>
      <w:r>
        <w:rPr>
          <w:rFonts w:hint="eastAsia" w:ascii="仿宋" w:hAnsi="仿宋" w:eastAsia="仿宋" w:cs="仿宋"/>
          <w:spacing w:val="0"/>
          <w:sz w:val="32"/>
          <w:szCs w:val="32"/>
          <w:lang w:eastAsia="zh-CN"/>
        </w:rPr>
        <w:t>进一步优化城乡建设用地布局。在指导各镇编制镇级国土空间总体规划时，督促各镇统筹安排农村存量和增量建设用地，保障合理的集体经济项目建设用地、设施农业用地等新增建设用地空间。</w:t>
      </w:r>
      <w:r>
        <w:rPr>
          <w:rFonts w:hint="eastAsia" w:ascii="仿宋" w:hAnsi="仿宋" w:eastAsia="仿宋" w:cs="仿宋"/>
          <w:spacing w:val="0"/>
          <w:sz w:val="32"/>
          <w:szCs w:val="32"/>
          <w:lang w:val="en-US" w:eastAsia="zh-CN"/>
        </w:rPr>
        <w:t>市农业农村部门加快编制设施农业用地规划，为自然资源和规划部门编制国土空间规划提供一定参考。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lang w:eastAsia="zh-CN"/>
        </w:rPr>
        <w:t>盘活存量用地方面，</w:t>
      </w:r>
      <w:r>
        <w:rPr>
          <w:rFonts w:hint="eastAsia" w:ascii="仿宋" w:hAnsi="仿宋" w:eastAsia="仿宋" w:cs="仿宋"/>
          <w:spacing w:val="0"/>
          <w:sz w:val="32"/>
          <w:szCs w:val="32"/>
          <w:lang w:val="en-US" w:eastAsia="zh-CN"/>
        </w:rPr>
        <w:t>市自然资源和规划</w:t>
      </w:r>
      <w:r>
        <w:rPr>
          <w:rFonts w:hint="eastAsia" w:ascii="仿宋" w:hAnsi="仿宋" w:eastAsia="仿宋" w:cs="仿宋"/>
          <w:spacing w:val="0"/>
          <w:sz w:val="32"/>
          <w:szCs w:val="32"/>
        </w:rPr>
        <w:t>局</w:t>
      </w:r>
      <w:r>
        <w:rPr>
          <w:rFonts w:hint="eastAsia" w:ascii="仿宋" w:hAnsi="仿宋" w:eastAsia="仿宋" w:cs="仿宋"/>
          <w:spacing w:val="0"/>
          <w:sz w:val="32"/>
          <w:szCs w:val="32"/>
          <w:lang w:eastAsia="zh-CN"/>
        </w:rPr>
        <w:t>已</w:t>
      </w:r>
      <w:r>
        <w:rPr>
          <w:rFonts w:hint="eastAsia" w:ascii="仿宋" w:hAnsi="仿宋" w:eastAsia="仿宋" w:cs="仿宋"/>
          <w:spacing w:val="0"/>
          <w:sz w:val="32"/>
          <w:szCs w:val="32"/>
        </w:rPr>
        <w:t>出台《关于慈溪市农村集体经营性建设用地供应的实施意见（试行）》</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慈土资发〔</w:t>
      </w:r>
      <w:r>
        <w:rPr>
          <w:rFonts w:hint="eastAsia" w:ascii="仿宋" w:hAnsi="仿宋" w:eastAsia="仿宋" w:cs="仿宋"/>
          <w:spacing w:val="0"/>
          <w:sz w:val="32"/>
          <w:szCs w:val="32"/>
          <w:lang w:val="en-US" w:eastAsia="zh-CN"/>
        </w:rPr>
        <w:t>2018</w:t>
      </w:r>
      <w:r>
        <w:rPr>
          <w:rFonts w:hint="eastAsia" w:ascii="仿宋" w:hAnsi="仿宋" w:eastAsia="仿宋" w:cs="仿宋"/>
          <w:spacing w:val="0"/>
          <w:sz w:val="32"/>
          <w:szCs w:val="32"/>
        </w:rPr>
        <w:t>〕45号</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w:t>
      </w:r>
      <w:r>
        <w:rPr>
          <w:rFonts w:hint="eastAsia" w:ascii="仿宋" w:hAnsi="仿宋" w:eastAsia="仿宋" w:cs="仿宋"/>
          <w:spacing w:val="0"/>
          <w:sz w:val="32"/>
          <w:szCs w:val="32"/>
          <w:lang w:val="en-US" w:eastAsia="zh-CN"/>
        </w:rPr>
        <w:t>允许集体建设用地以集体使用方式供应给村级集体经济组织后用于乡村旅游、农家乐、民宿等项目建设，以支持农村经济发展，盘活农村存量集体建设用地，初步拟定《集体经营性建设用地入市实施办法》，允许集体经营性建设用地以同等条件进入城乡统一的建设用地市场，待财政分成明确后适时出台。</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 xml:space="preserve">三是强化项目保障。 </w:t>
      </w:r>
      <w:r>
        <w:rPr>
          <w:rFonts w:hint="eastAsia" w:ascii="仿宋" w:hAnsi="仿宋" w:eastAsia="仿宋" w:cs="仿宋"/>
          <w:spacing w:val="0"/>
          <w:sz w:val="32"/>
          <w:szCs w:val="32"/>
          <w:lang w:val="en-US" w:eastAsia="zh-CN"/>
        </w:rPr>
        <w:t>近年来，</w:t>
      </w:r>
      <w:r>
        <w:rPr>
          <w:rFonts w:hint="eastAsia" w:ascii="仿宋" w:hAnsi="仿宋" w:eastAsia="仿宋" w:cs="仿宋"/>
          <w:spacing w:val="0"/>
          <w:sz w:val="32"/>
          <w:szCs w:val="32"/>
        </w:rPr>
        <w:t>市文化和广电旅游体育局</w:t>
      </w:r>
      <w:r>
        <w:rPr>
          <w:rFonts w:hint="eastAsia" w:ascii="仿宋" w:hAnsi="仿宋" w:eastAsia="仿宋" w:cs="仿宋"/>
          <w:spacing w:val="0"/>
          <w:sz w:val="32"/>
          <w:szCs w:val="32"/>
          <w:lang w:val="en-US" w:eastAsia="zh-CN"/>
        </w:rPr>
        <w:t>积极鼓励和开发“农业+”旅游，2018、2019年对“浙东大农家”等一批以“营地、住宿、餐饮、采摘园”等分类的观光农业、体验农业等配有旅游必要的基础设施设备的项目进行了补助，金额达到200多万元。2020、2021年会同自规局联合出台了关于进一步推动旅游产业高质量发展的若干政策，明确在旅游业项目中要积极探索鼓励开展点状用地，鼓励支持“农业+”旅游特色项目，利用空置用地，在不违反用地规划的前提下，积极发展乡村旅游。</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 w:hAnsi="仿宋" w:eastAsia="仿宋" w:cs="仿宋"/>
          <w:spacing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eastAsia" w:ascii="仿宋" w:hAnsi="仿宋" w:eastAsia="仿宋" w:cs="仿宋"/>
          <w:spacing w:val="0"/>
          <w:sz w:val="32"/>
          <w:szCs w:val="32"/>
        </w:rPr>
      </w:pPr>
      <w:r>
        <w:rPr>
          <w:rFonts w:hint="eastAsia" w:ascii="仿宋" w:hAnsi="仿宋" w:eastAsia="仿宋" w:cs="仿宋"/>
          <w:color w:val="000000"/>
          <w:spacing w:val="0"/>
          <w:kern w:val="0"/>
          <w:sz w:val="32"/>
          <w:szCs w:val="32"/>
          <w:lang w:val="en-US" w:eastAsia="zh-CN"/>
        </w:rPr>
        <w:t>二〇二一</w:t>
      </w:r>
      <w:r>
        <w:rPr>
          <w:rFonts w:hint="eastAsia" w:ascii="仿宋" w:hAnsi="仿宋" w:eastAsia="仿宋" w:cs="仿宋"/>
          <w:spacing w:val="0"/>
          <w:sz w:val="32"/>
          <w:szCs w:val="32"/>
        </w:rPr>
        <w:t>年</w:t>
      </w:r>
      <w:r>
        <w:rPr>
          <w:rFonts w:hint="eastAsia" w:ascii="仿宋" w:hAnsi="仿宋" w:eastAsia="仿宋" w:cs="仿宋"/>
          <w:spacing w:val="0"/>
          <w:sz w:val="32"/>
          <w:szCs w:val="32"/>
          <w:lang w:val="en-US" w:eastAsia="zh-CN"/>
        </w:rPr>
        <w:t>六</w:t>
      </w:r>
      <w:r>
        <w:rPr>
          <w:rFonts w:hint="eastAsia" w:ascii="仿宋" w:hAnsi="仿宋" w:eastAsia="仿宋" w:cs="仿宋"/>
          <w:spacing w:val="0"/>
          <w:sz w:val="32"/>
          <w:szCs w:val="32"/>
        </w:rPr>
        <w:t>月</w:t>
      </w:r>
      <w:r>
        <w:rPr>
          <w:rFonts w:hint="eastAsia" w:ascii="仿宋" w:hAnsi="仿宋" w:eastAsia="仿宋" w:cs="仿宋"/>
          <w:spacing w:val="0"/>
          <w:sz w:val="32"/>
          <w:szCs w:val="32"/>
          <w:lang w:eastAsia="zh-CN"/>
        </w:rPr>
        <w:t>十三</w:t>
      </w:r>
      <w:r>
        <w:rPr>
          <w:rFonts w:hint="eastAsia" w:ascii="仿宋" w:hAnsi="仿宋" w:eastAsia="仿宋" w:cs="仿宋"/>
          <w:spacing w:val="0"/>
          <w:sz w:val="32"/>
          <w:szCs w:val="32"/>
        </w:rPr>
        <w:t>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pacing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pacing w:val="0"/>
          <w:sz w:val="32"/>
          <w:szCs w:val="32"/>
        </w:rPr>
      </w:pPr>
      <w:r>
        <w:rPr>
          <w:rFonts w:hint="eastAsia" w:ascii="仿宋" w:hAnsi="仿宋" w:eastAsia="仿宋" w:cs="仿宋"/>
          <w:spacing w:val="0"/>
          <w:sz w:val="32"/>
          <w:szCs w:val="32"/>
        </w:rPr>
        <w:t>抄  送：市人大代表工委，市政府办公室，市自然资源规划</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市文广旅体局，</w:t>
      </w:r>
      <w:r>
        <w:rPr>
          <w:rFonts w:hint="eastAsia" w:ascii="仿宋" w:hAnsi="仿宋" w:eastAsia="仿宋" w:cs="仿宋"/>
          <w:spacing w:val="0"/>
          <w:sz w:val="32"/>
          <w:szCs w:val="32"/>
          <w:lang w:eastAsia="zh-CN"/>
        </w:rPr>
        <w:t>匡堰</w:t>
      </w:r>
      <w:r>
        <w:rPr>
          <w:rFonts w:hint="eastAsia" w:ascii="仿宋" w:hAnsi="仿宋" w:eastAsia="仿宋" w:cs="仿宋"/>
          <w:spacing w:val="0"/>
          <w:sz w:val="32"/>
          <w:szCs w:val="32"/>
        </w:rPr>
        <w:t>镇</w:t>
      </w:r>
      <w:r>
        <w:rPr>
          <w:rFonts w:hint="eastAsia" w:ascii="仿宋" w:hAnsi="仿宋" w:eastAsia="仿宋" w:cs="仿宋"/>
          <w:spacing w:val="0"/>
          <w:sz w:val="32"/>
          <w:szCs w:val="32"/>
          <w:lang w:eastAsia="zh-CN"/>
        </w:rPr>
        <w:t>人大</w:t>
      </w:r>
      <w:r>
        <w:rPr>
          <w:rFonts w:hint="eastAsia" w:ascii="仿宋" w:hAnsi="仿宋" w:eastAsia="仿宋" w:cs="仿宋"/>
          <w:spacing w:val="0"/>
          <w:sz w:val="32"/>
          <w:szCs w:val="32"/>
        </w:rPr>
        <w:t>主席团。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rPr>
        <w:t>联系人：</w:t>
      </w:r>
      <w:r>
        <w:rPr>
          <w:rFonts w:hint="eastAsia" w:ascii="仿宋" w:hAnsi="仿宋" w:eastAsia="仿宋" w:cs="仿宋"/>
          <w:spacing w:val="0"/>
          <w:sz w:val="32"/>
          <w:szCs w:val="32"/>
          <w:lang w:eastAsia="zh-CN"/>
        </w:rPr>
        <w:t>胡伟宏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联系电话：</w:t>
      </w:r>
      <w:r>
        <w:rPr>
          <w:rFonts w:hint="eastAsia" w:ascii="仿宋" w:hAnsi="仿宋" w:eastAsia="仿宋" w:cs="仿宋"/>
          <w:spacing w:val="0"/>
          <w:sz w:val="32"/>
          <w:szCs w:val="32"/>
          <w:lang w:val="en-US" w:eastAsia="zh-CN"/>
        </w:rPr>
        <w:t>63989902</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710C1"/>
    <w:rsid w:val="0BC710C1"/>
    <w:rsid w:val="0D28594E"/>
    <w:rsid w:val="11496E6F"/>
    <w:rsid w:val="30F33E4F"/>
    <w:rsid w:val="3AB950BD"/>
    <w:rsid w:val="48442465"/>
    <w:rsid w:val="4AE57AD4"/>
    <w:rsid w:val="6AC3133D"/>
    <w:rsid w:val="6D85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firstLineChars="200"/>
    </w:pPr>
  </w:style>
  <w:style w:type="paragraph" w:styleId="6">
    <w:name w:val="Body Text Indent"/>
    <w:basedOn w:val="1"/>
    <w:next w:val="7"/>
    <w:qFormat/>
    <w:uiPriority w:val="0"/>
    <w:pPr>
      <w:ind w:left="420" w:leftChars="200"/>
    </w:pPr>
  </w:style>
  <w:style w:type="paragraph" w:styleId="7">
    <w:name w:val="Normal Indent"/>
    <w:basedOn w:val="1"/>
    <w:qFormat/>
    <w:uiPriority w:val="0"/>
    <w:pPr>
      <w:ind w:firstLine="420" w:firstLineChars="200"/>
    </w:pPr>
    <w:rPr>
      <w:rFonts w:eastAsia="仿宋"/>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2021-06-16T02:58:00Z</dcterms:created>
  <dc:creator>Tibick</dc:creator>
  <cp:lastModifiedBy>Administrator</cp:lastModifiedBy>
  <dcterms:modified xsi:type="dcterms:W3CDTF">2021-06-23T06:13:50Z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