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bookmarkStart w:id="0" w:name="_GoBack"/>
      <w:bookmarkEnd w:id="0"/>
      <w:r>
        <w:rPr>
          <w:rFonts w:hint="eastAsia" w:ascii="黑体" w:hAnsi="黑体" w:eastAsia="黑体" w:cs="黑体"/>
          <w:sz w:val="32"/>
          <w:szCs w:val="32"/>
        </w:rPr>
        <w:t>类别标记：A</w:t>
      </w:r>
    </w:p>
    <w:p>
      <w:pPr>
        <w:jc w:val="right"/>
        <w:rPr>
          <w:rFonts w:hint="eastAsia" w:ascii="黑体" w:hAnsi="黑体" w:eastAsia="黑体" w:cs="黑体"/>
          <w:sz w:val="32"/>
          <w:szCs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lang w:val="en-US" w:eastAsia="zh-CN"/>
        </w:rPr>
      </w:pPr>
      <w:r>
        <w:rPr>
          <w:rFonts w:hint="eastAsia" w:ascii="仿宋_GB2312" w:eastAsia="仿宋_GB2312"/>
          <w:color w:val="000000"/>
          <w:sz w:val="32"/>
        </w:rPr>
        <w:t>　慈教</w:t>
      </w:r>
      <w:r>
        <w:rPr>
          <w:rFonts w:hint="eastAsia" w:ascii="仿宋_GB2312" w:eastAsia="仿宋_GB2312"/>
          <w:color w:val="000000"/>
          <w:sz w:val="32"/>
          <w:lang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9</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　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r>
        <w:rPr>
          <w:rFonts w:hint="eastAsia" w:ascii="仿宋_GB2312" w:eastAsia="仿宋_GB2312"/>
          <w:sz w:val="32"/>
          <w:u w:val="thick" w:color="FF0000"/>
          <w:lang w:val="en-US" w:eastAsia="zh-CN"/>
        </w:rPr>
        <w:t xml:space="preserve">  </w:t>
      </w:r>
      <w:r>
        <w:rPr>
          <w:rFonts w:ascii="仿宋_GB2312" w:eastAsia="仿宋_GB2312"/>
          <w:sz w:val="32"/>
          <w:u w:val="thick" w:color="FF0000"/>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对市十八届人大二次会议第78号建议的答复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胡红辉代表：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您的《关于加强疫情防控新阶段在校学生关爱工作的建议》已收悉，市教育局非常重视您的建议，经研讨，现答复如下：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局作为主管单位一直把学生的健康作为工作的重中之重，各种场合和会议中强调学生健康是首位数字1，其他能力是1后面的0，没有1后面的0也就不存在了。教育局和学校针对后疫情阶段的学生关爱工作主要作了以下几方面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提早调适，积极应对“开学综合征”。寒假期间，市教育局微信公众号推出《送给学生的24堂暖心微课》《送给家长的24堂暖心微课》《好习惯助成长》等系列微课，发布“2023年中小学春季开学温馨提示”，推出《开学在即，如何助力孩子实现开学适应软着陆》心理云课堂，帮助家长助力孩子及早调整状态，积极应对“开学综合征”，保证孩子以最佳状态投入到新的学习生活中。</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高度重视，抓好学生心理危机排查。下发《中小学生心理健康动态观察表》《心理危机信息上报表格》，于开学初对全体学生进行心理排查，抓好学生心理危机预防。及时掌握有复学恐惧、心情抑郁、厌学逃学、亲子冲突等现象的学生，制定专人专案，对有严重心理问题的学生及时做好干预、转介与管理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适应辅导，开展各类心理健康教育课。开学后，各校根据实际情况适时开展心理辅导课，将学生心理困惑或问题作为开学初专题心理辅导活动课的重要内容，加强开学适应性辅导、生命辅导和人生意义辅导，提高学生心理调适能力。同时也做好教师心理辅导工作，让教师以积极乐观的精神状态影响和感染学生。</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呵护健康，做优学生心理咨询服务。在我市学生成长指导中心开设心理咨询服务，随时为师生、家长提供帮助，做好一对一面询服务。开通心理援助热线，免费为广大师生提供心理咨询服务，帮助疏解假期间心理焦虑、学习困难、品行障碍、网络游戏成瘾和亲子矛盾等问题。开设绿色心理诊疗门诊，为有需要的学生提供专业咨询与诊疗。</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强化教学常规督导，教育局派出四个组对全市所有学校进行教学常规视查，包括学校教师的备课上课情况，督促教师提高教学水平，提高课堂效率。其中还有主要的一项是每个学校是否保证每天一小时的体育锻炼时间，经查，全市所有学校都达到标准。</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家校协同，切实做好学生心理疏导。各校做到班主任与学生之间及时沟通安抚，班主任与家长之间及时沟通交流，家长与学生之间及时沟通谈心，落实家校协同育人工作，引导家长在不仅要关注孩子的学习，更要关注孩子的心理状况，积极配合学校做好孩子的心理调适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慈溪市教育局会时刻关注在校学生的身心健康和学业，争取最大限度的减少疫情对他们带来的负面影响。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衷心感谢您对教育工作的关心和支持，并希望您继续为我市教育改革与发展建言献策。</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936"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送：市人大代表工委，市政府办公室，浒山街道人大工作委员会。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人：胡迪波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联系电话：63919028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3D820C2A"/>
    <w:rsid w:val="09FA6541"/>
    <w:rsid w:val="0E1104B1"/>
    <w:rsid w:val="366F6862"/>
    <w:rsid w:val="3D820C2A"/>
    <w:rsid w:val="42293D69"/>
    <w:rsid w:val="5B72542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1185</Words>
  <Characters>1211</Characters>
  <Lines>0</Lines>
  <Paragraphs>0</Paragraphs>
  <TotalTime>3</TotalTime>
  <ScaleCrop>false</ScaleCrop>
  <LinksUpToDate>false</LinksUpToDate>
  <CharactersWithSpaces>1386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2023-06-25T02:24:00Z</dcterms:created>
  <dc:creator>WPS_1621520474</dc:creator>
  <cp:lastModifiedBy>WPS_1621520474</cp:lastModifiedBy>
  <dcterms:modified xsi:type="dcterms:W3CDTF">2023-06-25T02:28:04Z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FE9A1C1BECFA443DBB026D6B923D8422_11</vt:lpwstr>
  </property>
</Properties>
</file>