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F4" w:rsidRDefault="005745F4" w:rsidP="005745F4">
      <w:pPr>
        <w:jc w:val="center"/>
        <w:rPr>
          <w:rFonts w:hint="eastAsia"/>
          <w:b/>
          <w:sz w:val="44"/>
          <w:szCs w:val="44"/>
        </w:rPr>
      </w:pPr>
    </w:p>
    <w:p w:rsidR="005745F4" w:rsidRDefault="005745F4" w:rsidP="005745F4">
      <w:pPr>
        <w:jc w:val="center"/>
        <w:rPr>
          <w:rFonts w:hint="eastAsia"/>
          <w:b/>
          <w:sz w:val="44"/>
          <w:szCs w:val="44"/>
        </w:rPr>
      </w:pPr>
    </w:p>
    <w:p w:rsidR="005745F4" w:rsidRDefault="005745F4" w:rsidP="005745F4">
      <w:pPr>
        <w:jc w:val="center"/>
        <w:rPr>
          <w:rFonts w:hint="eastAsia"/>
          <w:b/>
          <w:sz w:val="44"/>
          <w:szCs w:val="44"/>
        </w:rPr>
      </w:pPr>
      <w:r w:rsidRPr="005745F4">
        <w:rPr>
          <w:rFonts w:hint="eastAsia"/>
          <w:b/>
          <w:sz w:val="44"/>
          <w:szCs w:val="44"/>
        </w:rPr>
        <w:t>关于东横河人民闸至新城河段沿岸</w:t>
      </w:r>
    </w:p>
    <w:p w:rsidR="005745F4" w:rsidRPr="005745F4" w:rsidRDefault="005745F4" w:rsidP="005745F4">
      <w:pPr>
        <w:jc w:val="center"/>
        <w:rPr>
          <w:b/>
          <w:sz w:val="44"/>
          <w:szCs w:val="44"/>
        </w:rPr>
      </w:pPr>
      <w:r w:rsidRPr="005745F4">
        <w:rPr>
          <w:rFonts w:hint="eastAsia"/>
          <w:b/>
          <w:sz w:val="44"/>
          <w:szCs w:val="44"/>
        </w:rPr>
        <w:t>设置圩坵的建议</w:t>
      </w:r>
    </w:p>
    <w:p w:rsidR="00944A16" w:rsidRDefault="00944A16" w:rsidP="00944A16">
      <w:pPr>
        <w:autoSpaceDE w:val="0"/>
        <w:spacing w:line="560" w:lineRule="exact"/>
        <w:ind w:firstLineChars="600" w:firstLine="1620"/>
        <w:rPr>
          <w:rFonts w:ascii="宋体" w:hAnsi="宋体"/>
          <w:sz w:val="27"/>
          <w:szCs w:val="27"/>
          <w:shd w:val="clear" w:color="auto" w:fill="FFFFFF"/>
        </w:rPr>
      </w:pPr>
      <w:r>
        <w:rPr>
          <w:rFonts w:ascii="宋体" w:hAnsi="宋体" w:hint="eastAsia"/>
          <w:sz w:val="27"/>
          <w:szCs w:val="27"/>
          <w:shd w:val="clear" w:color="auto" w:fill="FFFFFF"/>
        </w:rPr>
        <w:t xml:space="preserve"> </w:t>
      </w:r>
    </w:p>
    <w:p w:rsidR="00944A16" w:rsidRDefault="00944A16" w:rsidP="00944A16">
      <w:pPr>
        <w:autoSpaceDE w:val="0"/>
        <w:spacing w:line="560" w:lineRule="exact"/>
        <w:rPr>
          <w:rFonts w:ascii="楷体_GB2312" w:eastAsia="楷体_GB2312"/>
          <w:sz w:val="32"/>
          <w:szCs w:val="32"/>
        </w:rPr>
      </w:pPr>
      <w:r>
        <w:rPr>
          <w:rFonts w:ascii="楷体_GB2312" w:eastAsia="楷体_GB2312" w:hint="eastAsia"/>
          <w:sz w:val="32"/>
          <w:szCs w:val="32"/>
        </w:rPr>
        <w:t>领衔代表：郑如灿</w:t>
      </w:r>
    </w:p>
    <w:p w:rsidR="00944A16" w:rsidRDefault="00944A16" w:rsidP="00944A16">
      <w:pPr>
        <w:autoSpaceDE w:val="0"/>
        <w:spacing w:line="560" w:lineRule="exact"/>
        <w:rPr>
          <w:rFonts w:ascii="楷体_GB2312" w:eastAsia="楷体_GB2312"/>
          <w:sz w:val="32"/>
          <w:szCs w:val="32"/>
        </w:rPr>
      </w:pPr>
      <w:r>
        <w:rPr>
          <w:rFonts w:ascii="楷体_GB2312" w:eastAsia="楷体_GB2312" w:hint="eastAsia"/>
          <w:sz w:val="32"/>
          <w:szCs w:val="32"/>
        </w:rPr>
        <w:t>附议代表：</w:t>
      </w:r>
    </w:p>
    <w:p w:rsidR="00944A16" w:rsidRDefault="00944A16" w:rsidP="00944A16">
      <w:pPr>
        <w:autoSpaceDE w:val="0"/>
        <w:spacing w:line="560" w:lineRule="exact"/>
        <w:rPr>
          <w:rFonts w:ascii="仿宋_GB2312" w:eastAsia="仿宋_GB2312" w:hAnsi="仿宋_GB2312" w:cs="仿宋_GB2312"/>
          <w:sz w:val="32"/>
          <w:szCs w:val="32"/>
        </w:rPr>
      </w:pPr>
      <w:r>
        <w:rPr>
          <w:rFonts w:ascii="仿宋_GB2312" w:eastAsia="仿宋_GB2312" w:hint="eastAsia"/>
          <w:sz w:val="32"/>
          <w:szCs w:val="32"/>
        </w:rPr>
        <w:t xml:space="preserve"> </w:t>
      </w:r>
    </w:p>
    <w:p w:rsidR="00944A16" w:rsidRDefault="00944A16" w:rsidP="00944A1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年来，横河镇多次遭受台风侵袭，严重威胁人民群众的生命财产安全。2022年“梅花”台风期间，最大降雨量达374.5毫米，东横河石堰站最高水位达到3.61米（警戒水位为1.9米），农田受淹15200亩，房屋进水20厘米以上1447户，转移重点人员1923人，安置人员428人。</w:t>
      </w:r>
    </w:p>
    <w:p w:rsidR="00944A16" w:rsidRDefault="00944A16" w:rsidP="005745F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台风天东横河水位上涨主要有以下几个原因：一是余姚地区无处排水，都通过东横河往慈溪排；二是台风天上游水位过高时，东横河人民闸闸口打开导致水面快速上升，但因地势原因，排水却非常慢。人民闸以西沿岸设置圩坵后，台风天周边群众受灾程度明显降低，但另一方面却导致人民闸以东至新城河段未设置圩坵的河段水位不断上涨，2022年“梅花”台风期间部分民房进水甚至比2013年“菲特”台风期间还要高约15公分，群众受灾更加严重，对于在东横河人民闸以东河段设置圩坵的呼声也更加强烈；三是横河北排的主要通道新城河原计划2022年全线畅通，</w:t>
      </w:r>
      <w:r>
        <w:rPr>
          <w:rFonts w:ascii="仿宋_GB2312" w:eastAsia="仿宋_GB2312" w:hAnsi="仿宋_GB2312" w:cs="仿宋_GB2312" w:hint="eastAsia"/>
          <w:sz w:val="32"/>
          <w:szCs w:val="32"/>
        </w:rPr>
        <w:lastRenderedPageBreak/>
        <w:t>但截至目前还存在最后一百米“卡脖子”现象，桥梁建设速度需进一步加快。</w:t>
      </w:r>
    </w:p>
    <w:p w:rsidR="001467EB" w:rsidRPr="005745F4" w:rsidRDefault="00944A16" w:rsidP="005745F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因此建议：一是在东横河江沿岸（人民闸-新城河段）设置圩坵；二是在2023年汛期前打通新城河全线，顺畅北排通道，并在新城河入海口增设强排措施，加快排涝速度。</w:t>
      </w:r>
    </w:p>
    <w:sectPr w:rsidR="001467EB" w:rsidRPr="005745F4" w:rsidSect="005745F4">
      <w:footerReference w:type="default" r:id="rId6"/>
      <w:pgSz w:w="11906" w:h="16838"/>
      <w:pgMar w:top="2098" w:right="1531" w:bottom="1985" w:left="1531" w:header="1020" w:footer="158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3AE" w:rsidRDefault="003E43AE" w:rsidP="00944A16">
      <w:r>
        <w:separator/>
      </w:r>
    </w:p>
  </w:endnote>
  <w:endnote w:type="continuationSeparator" w:id="1">
    <w:p w:rsidR="003E43AE" w:rsidRDefault="003E43AE" w:rsidP="00944A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98979"/>
      <w:docPartObj>
        <w:docPartGallery w:val="Page Numbers (Bottom of Page)"/>
        <w:docPartUnique/>
      </w:docPartObj>
    </w:sdtPr>
    <w:sdtContent>
      <w:p w:rsidR="005745F4" w:rsidRDefault="005745F4">
        <w:pPr>
          <w:pStyle w:val="a4"/>
          <w:jc w:val="center"/>
        </w:pPr>
        <w:fldSimple w:instr=" PAGE   \* MERGEFORMAT ">
          <w:r w:rsidRPr="005745F4">
            <w:rPr>
              <w:noProof/>
              <w:lang w:val="zh-CN"/>
            </w:rPr>
            <w:t>2</w:t>
          </w:r>
        </w:fldSimple>
      </w:p>
    </w:sdtContent>
  </w:sdt>
  <w:p w:rsidR="005745F4" w:rsidRDefault="005745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3AE" w:rsidRDefault="003E43AE" w:rsidP="00944A16">
      <w:r>
        <w:separator/>
      </w:r>
    </w:p>
  </w:footnote>
  <w:footnote w:type="continuationSeparator" w:id="1">
    <w:p w:rsidR="003E43AE" w:rsidRDefault="003E43AE" w:rsidP="00944A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4A16"/>
    <w:rsid w:val="001467EB"/>
    <w:rsid w:val="003E43AE"/>
    <w:rsid w:val="005745F4"/>
    <w:rsid w:val="00944A16"/>
    <w:rsid w:val="00F558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A16"/>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4A1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4A16"/>
    <w:rPr>
      <w:sz w:val="18"/>
      <w:szCs w:val="18"/>
    </w:rPr>
  </w:style>
  <w:style w:type="paragraph" w:styleId="a4">
    <w:name w:val="footer"/>
    <w:basedOn w:val="a"/>
    <w:link w:val="Char0"/>
    <w:uiPriority w:val="99"/>
    <w:unhideWhenUsed/>
    <w:rsid w:val="00944A1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44A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2023-02-03T06:54:00Z</dcterms:created>
  <dcterms:modified xsi:type="dcterms:W3CDTF">2023-02-03T07:02:00Z</dcterms:modified>
</cp:coreProperties>
</file>