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关于市十七届人大五次会议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30</w:t>
      </w:r>
      <w:r>
        <w:rPr>
          <w:rFonts w:hint="eastAsia" w:ascii="方正小标宋简体" w:hAnsi="宋体" w:eastAsia="方正小标宋简体"/>
          <w:b/>
          <w:bCs/>
          <w:color w:val="auto"/>
          <w:sz w:val="44"/>
          <w:szCs w:val="44"/>
          <w:lang w:eastAsia="zh-CN"/>
        </w:rPr>
        <w:t>号建议的协办意见</w:t>
      </w: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市人力社保局：</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沈觉良代表提出的《关于解决企业招工难问题的建议》已收悉，现结合我局工作职责，将有关协办意见答复如下：</w:t>
      </w: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招工难”问题一直是企业的老大难问题，特别是在去年年初新冠疫情和下半年经济复苏的影响下，集中性订单增多，企业用工缺口急剧上升。为此，全市因时因势而动，全力支持企业复工复产及稳岗留工，为企业保驾护航。</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一、优化企服机制，畅通用工问题反馈渠道</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（一）贯彻落实宁波经信系统“</w:t>
      </w:r>
      <w:bookmarkStart w:id="0" w:name="_GoBack"/>
      <w:bookmarkEnd w:id="0"/>
      <w:r>
        <w:rPr>
          <w:rFonts w:hint="eastAsia" w:ascii="仿宋_GB2312" w:hAnsi="仿宋_GB2312" w:eastAsia="仿宋_GB2312" w:cs="仿宋_GB2312"/>
          <w:b w:val="0"/>
          <w:bCs/>
          <w:color w:val="auto"/>
          <w:kern w:val="2"/>
          <w:sz w:val="32"/>
          <w:szCs w:val="32"/>
          <w:lang w:val="en-US" w:eastAsia="zh-CN" w:bidi="ar-SA"/>
        </w:rPr>
        <w:t>三巡三微两解”专项活动要求，牵头开展慈溪市“五个一百”服务企业专项活动，实现亿元企业联系结对全覆盖，营造横向部门协同、纵向市镇两级联动的百千企业大走访良好氛围。通过搭建全市服务企业网上平台、8718企业发展服务平台、企服窗口平台、企业码等“1+N”企服载体，进一步畅通市级部门、镇（街道、园区）企服责任人以及企业主体反馈用工需求及其他诉求问题渠道。</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健全企情反映机制，完善问题流转办理闭环机制。围绕落实新障碍、经营新负担、成长新诉求、潜在新问题等“四新”企情，建立每日企情收集、每周企服要情速递、每月企服工作分析等信息收集反馈机制，通过钉钉群等载体将企业关注的热点诉求传达至相关职能部门（包括企业对用工相关问题建议）供决策参考。同时，根据企情来源不同，聚焦问题，分类处理，结合政府和市场两大主体分需求流转，及时跟进解答服务进度，客观评价服务结果；按月建立跟踪服务问题清单，实行问题销号清单，落实一件销号一件，确保问题闭环管理。</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发挥政策红利，积极培育市场化、专业化服务机构。2018年以来，遴选推荐我市优质涉企服务机构申报宁波市中小企业公共服务平台，对列入宁波市级服务平台的机构其用于提升服务能力建设项目投入予以20%且最高不超过50万元和列入示范平台的一次性最高50万元的政策资金奖励，引导优质机构为全市企业提供更好、更便利、更低成本的高效服务。目前，我市已建立较为完善企服大市场，搭建了“找得到、用得起、靠得住”的人力资源、技术创新、财务指导等12大类、60多小类涉企高频服务超市管理平台，根据企业市场化需求提供对接服务。2020年依托8718企业发展服务平台，共提供企业用工方面供需对接服务10余次，帮助企业推引50余名不同层次人才。</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二、精准服务，创新方式对接人力需求</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抓好“一企一策”精准服务。实施2020年慈溪市企业服务系列活动--讲政策、送服务双月活动、细则分主题专场巡讲活动，面向各镇（街道、园区）的工业企业，推进政策（含用工政策）“培训、咨询、诊断”三位一体”精准宣讲服务，并邀请专家现场为企业提供人力资源、财务税务、法律咨询等方面的咨询指导。</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全力推进“企业码”慈溪专区建设。专区开设“慈榜码上亮”、“政策码上知”、“人才码上招”、“金融码上查”、“律师码上帮”等7大特色模块17个服务应用，进一步畅通企业获取政府服务的绿色通道平台，以更好的企业服务助力企业发展。</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三、发挥牵头职责，积极推进企业减负工作</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积极发挥牵头部门职责，重点围绕降低企业税费负担、降低企业社保负担、降低水电气等资源要素价格等方面推动我市相关职能部门认真贯彻落实上级减负政策，进一步为企业减轻负担。2020年，我市累计为企业减负超50亿元，其中减轻主要税费负担超30亿元。</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四、积极推进企业智能化改造</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加大技术改造力度，扶持和鼓励企业改革创新。加强政策引领，鼓励企业实施机器换人等自动化改造，在项目完工投产后，按其设备投入额给予4%-30%的分类奖励；鼓励企业加快数字化改造，被列入宁波市级自动化（智能化）成套装备改造和智能工厂、数字化车间项目计划的企业，在项目完工投产后，按其设备投入额给予不超过15%，最多600万元奖励。抓好典型示范，推动一批各行业龙头企业运用工业大数据等新一代信息技术提升智能化基础设施改造、数字车间、智能工厂等项目建设，加快企业内外网升级改造，拓展和深化工业机器人应用，着力从制造环节自动化向车间数字化提升，从数字化车间向智能工厂升级，从通过实施数字化、网络化升级，提升企业竞争力。深入实施新一轮智能制造工程，结合我市“123”千百亿级产业集群发展目标，着力推进家电、汽车、关键基础件、生命健康、新材料、高端装备等行业企业开展新一轮智能化改造特别是数字化改造需求排摸，坚持需求导向、问题导向，因地制宜，因企施策，重点引导我市家电、关键基础件等传统产业提升数字化、网络化、智能化水平，为企业发展注入新动能。</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加强企业精益管理。举办企业经营管理人才培训班，2020年共举办包括精益生产、中小企业运营管理与执行等企业经营管理人才培训班15期，培训各类相关人才超1500人；召开精益管理现场会，在中大力德召开精益管理推广现场会，40余家企业董事长、总经理现场参会，通过现场参观、企业不同管理层级精益管理心得分享，以及《如何打造柔性智能物流配送单元线》的专家演讲，推广先进的管理成果和经验；鼓励企业导入精益生产，出台扶持政策主动引导鼓励企业导入科学的管理模式，对企业投入15万元以上的管理咨询项目按30%给予补助。</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最后，请转达我们对沈觉良代表关心专注企业招工难问题的谢意。</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联系人：胡品品</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联系电话：67001958</w:t>
      </w:r>
    </w:p>
    <w:p>
      <w:pPr>
        <w:pStyle w:val="2"/>
        <w:rPr>
          <w:rFonts w:hint="default" w:ascii="仿宋_GB2312" w:eastAsia="仿宋_GB2312"/>
          <w:sz w:val="32"/>
          <w:lang w:val="en-US" w:eastAsia="zh-CN"/>
        </w:rPr>
      </w:pPr>
    </w:p>
    <w:p>
      <w:pPr>
        <w:keepNext w:val="0"/>
        <w:keepLines w:val="0"/>
        <w:pageBreakBefore w:val="0"/>
        <w:widowControl w:val="0"/>
        <w:kinsoku/>
        <w:wordWrap w:val="0"/>
        <w:overflowPunct/>
        <w:topLinePunct w:val="0"/>
        <w:autoSpaceDE/>
        <w:autoSpaceDN/>
        <w:bidi w:val="0"/>
        <w:adjustRightInd/>
        <w:snapToGrid/>
        <w:spacing w:line="552"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慈溪市经济和信息化局 </w:t>
      </w:r>
    </w:p>
    <w:p>
      <w:pPr>
        <w:keepNext w:val="0"/>
        <w:keepLines w:val="0"/>
        <w:pageBreakBefore w:val="0"/>
        <w:widowControl w:val="0"/>
        <w:kinsoku/>
        <w:wordWrap w:val="0"/>
        <w:overflowPunct/>
        <w:topLinePunct w:val="0"/>
        <w:autoSpaceDE/>
        <w:autoSpaceDN/>
        <w:bidi w:val="0"/>
        <w:adjustRightInd/>
        <w:snapToGrid/>
        <w:spacing w:line="552"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4DD1C64"/>
    <w:rsid w:val="09293599"/>
    <w:rsid w:val="0B384B43"/>
    <w:rsid w:val="0D9F0F32"/>
    <w:rsid w:val="228C1725"/>
    <w:rsid w:val="2DE72E15"/>
    <w:rsid w:val="2FF97AB1"/>
    <w:rsid w:val="3823768A"/>
    <w:rsid w:val="47813EF3"/>
    <w:rsid w:val="484653A0"/>
    <w:rsid w:val="5C8F6507"/>
    <w:rsid w:val="61BC2CD8"/>
    <w:rsid w:val="649A62DA"/>
    <w:rsid w:val="6A5A76CE"/>
    <w:rsid w:val="6CB2552A"/>
    <w:rsid w:val="782F2690"/>
    <w:rsid w:val="7A197C46"/>
    <w:rsid w:val="7EBD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3"/>
    <w:basedOn w:val="1"/>
    <w:next w:val="5"/>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Normal Indent"/>
    <w:basedOn w:val="1"/>
    <w:semiHidden/>
    <w:qFormat/>
    <w:uiPriority w:val="0"/>
    <w:pPr>
      <w:ind w:firstLine="630"/>
    </w:pPr>
    <w:rPr>
      <w:kern w:val="0"/>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2021-04-29T08:29:04Z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F5BB6CC7E70E41D285350F3BC4072020</vt:lpwstr>
  </property>
</Properties>
</file>