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sz w:val="32"/>
        </w:rPr>
        <w:t>类别号标记：</w:t>
      </w:r>
      <w:r>
        <w:rPr>
          <w:rFonts w:hint="eastAsia"/>
          <w:b/>
          <w:sz w:val="32"/>
          <w:lang w:val="en-US" w:eastAsia="zh-CN"/>
        </w:rPr>
        <w:t>A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840" w:lineRule="exact"/>
        <w:rPr>
          <w:rFonts w:hint="eastAsia" w:ascii="宋体" w:hAnsi="宋体" w:eastAsia="宋体" w:cs="宋体"/>
          <w:b/>
          <w:bCs/>
          <w:color w:val="FF0000"/>
          <w:spacing w:val="-14"/>
          <w:w w:val="8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w w:val="80"/>
          <w:sz w:val="72"/>
          <w:szCs w:val="72"/>
        </w:rPr>
        <w:t>慈溪市人力资源和社会保障局文件</w:t>
      </w: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7920"/>
          <w:tab w:val="left" w:pos="8200"/>
        </w:tabs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627" w:tblpY="80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  <w:tab w:val="left" w:pos="7920"/>
                <w:tab w:val="left" w:pos="8200"/>
              </w:tabs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慈人社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〔20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号               签发人：</w:t>
            </w:r>
            <w:r>
              <w:rPr>
                <w:rFonts w:hint="eastAsia" w:ascii="仿宋" w:hAnsi="仿宋" w:eastAsia="仿宋"/>
                <w:sz w:val="32"/>
              </w:rPr>
              <w:t>沈维江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关于市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/>
        </w:rPr>
        <w:t>人大十八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届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/>
        </w:rPr>
        <w:t>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次会议第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/>
        </w:rPr>
        <w:t>128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号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/>
        </w:rPr>
        <w:t>建议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eastAsia="仿宋_GB2312"/>
          <w:b/>
          <w:bCs/>
          <w:spacing w:val="-10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hAnsi="仿宋_GB2312" w:cs="仿宋_GB2312"/>
          <w:bCs/>
          <w:spacing w:val="0"/>
          <w:sz w:val="32"/>
          <w:szCs w:val="32"/>
          <w:lang w:val="en-US" w:eastAsia="zh-CN"/>
        </w:rPr>
        <w:t>励捷峰代表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hAnsi="仿宋_GB2312" w:cs="仿宋_GB2312"/>
          <w:bCs/>
          <w:spacing w:val="0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《关于缓解企业用工难问题的建议》（第</w:t>
      </w:r>
      <w:r>
        <w:rPr>
          <w:rFonts w:hint="eastAsia" w:hAnsi="仿宋_GB2312" w:cs="仿宋_GB2312"/>
          <w:bCs/>
          <w:spacing w:val="0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已收悉。我局及时组织人员进行了认真研究，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</w:rPr>
        <w:t>并与市</w:t>
      </w:r>
      <w:r>
        <w:rPr>
          <w:rFonts w:hint="eastAsia" w:hAnsi="仿宋" w:cs="仿宋_GB2312"/>
          <w:bCs/>
          <w:spacing w:val="0"/>
          <w:sz w:val="32"/>
          <w:szCs w:val="32"/>
          <w:lang w:val="en-US" w:eastAsia="zh-CN"/>
        </w:rPr>
        <w:t>教育</w:t>
      </w:r>
      <w:r>
        <w:rPr>
          <w:rFonts w:hint="eastAsia" w:hAnsi="仿宋" w:cs="仿宋_GB2312"/>
          <w:bCs/>
          <w:spacing w:val="0"/>
          <w:sz w:val="32"/>
          <w:szCs w:val="32"/>
          <w:lang w:eastAsia="zh-CN"/>
        </w:rPr>
        <w:t>局、</w:t>
      </w:r>
      <w:r>
        <w:rPr>
          <w:rFonts w:hint="eastAsia" w:hAnsi="仿宋" w:cs="仿宋_GB2312"/>
          <w:bCs/>
          <w:spacing w:val="0"/>
          <w:sz w:val="32"/>
          <w:szCs w:val="32"/>
          <w:lang w:val="en-US" w:eastAsia="zh-CN"/>
        </w:rPr>
        <w:t>市经信局、市新市民服务中心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</w:rPr>
        <w:t>进行商议，现将承办意见答复如下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  <w:lang w:eastAsia="zh-CN"/>
        </w:rPr>
        <w:t>今年以来，我市积极应对疫情影响，始终把稳就业</w:t>
      </w:r>
      <w:r>
        <w:rPr>
          <w:rFonts w:hint="eastAsia" w:hAnsi="仿宋" w:cs="仿宋_GB2312"/>
          <w:bCs/>
          <w:spacing w:val="0"/>
          <w:sz w:val="32"/>
          <w:szCs w:val="32"/>
          <w:lang w:eastAsia="zh-CN"/>
        </w:rPr>
        <w:t>、保用工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  <w:lang w:eastAsia="zh-CN"/>
        </w:rPr>
        <w:t>工作摆在突出位置，通过“稳存量、扩增量、</w:t>
      </w:r>
      <w:r>
        <w:rPr>
          <w:rFonts w:hint="eastAsia" w:hAnsi="仿宋" w:cs="仿宋_GB2312"/>
          <w:bCs/>
          <w:spacing w:val="0"/>
          <w:sz w:val="32"/>
          <w:szCs w:val="32"/>
          <w:lang w:val="en-US" w:eastAsia="zh-CN"/>
        </w:rPr>
        <w:t>保权益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  <w:lang w:eastAsia="zh-CN"/>
        </w:rPr>
        <w:t>”等举措，有效缓解企业用工难问题。</w:t>
      </w:r>
      <w:r>
        <w:rPr>
          <w:rFonts w:hint="eastAsia" w:ascii="仿宋_GB2312" w:hAnsi="微软雅黑" w:eastAsia="仿宋_GB2312"/>
          <w:color w:val="111F2C"/>
          <w:sz w:val="32"/>
          <w:szCs w:val="32"/>
          <w:lang w:eastAsia="zh-CN"/>
        </w:rPr>
        <w:t>截至</w:t>
      </w:r>
      <w:r>
        <w:rPr>
          <w:rFonts w:hint="eastAsia" w:ascii="仿宋_GB2312" w:hAnsi="微软雅黑" w:eastAsia="仿宋_GB2312"/>
          <w:color w:val="111F2C"/>
          <w:sz w:val="32"/>
          <w:szCs w:val="32"/>
          <w:lang w:val="en-US" w:eastAsia="zh-CN"/>
        </w:rPr>
        <w:t>5月底，全市</w:t>
      </w:r>
      <w:r>
        <w:rPr>
          <w:rFonts w:hint="eastAsia" w:ascii="仿宋_GB2312" w:hAnsi="微软雅黑" w:eastAsia="仿宋_GB2312"/>
          <w:color w:val="111F2C"/>
          <w:sz w:val="32"/>
          <w:szCs w:val="32"/>
        </w:rPr>
        <w:t>城镇新增就业</w:t>
      </w:r>
      <w:r>
        <w:rPr>
          <w:rFonts w:hint="eastAsia" w:ascii="仿宋_GB2312" w:hAnsi="微软雅黑" w:eastAsia="仿宋_GB2312"/>
          <w:color w:val="111F2C"/>
          <w:sz w:val="32"/>
          <w:szCs w:val="32"/>
          <w:lang w:val="en-US" w:eastAsia="zh-CN"/>
        </w:rPr>
        <w:t>15737人，</w:t>
      </w:r>
      <w:r>
        <w:rPr>
          <w:rFonts w:hint="eastAsia" w:ascii="仿宋_GB2312" w:hAnsi="微软雅黑" w:eastAsia="仿宋_GB2312"/>
          <w:color w:val="111F2C"/>
          <w:sz w:val="32"/>
          <w:szCs w:val="32"/>
        </w:rPr>
        <w:t>城镇登记失业率1.83%</w:t>
      </w:r>
      <w:r>
        <w:rPr>
          <w:rFonts w:hint="eastAsia" w:ascii="仿宋_GB2312" w:hAnsi="微软雅黑" w:eastAsia="仿宋_GB2312"/>
          <w:color w:val="111F2C"/>
          <w:sz w:val="32"/>
          <w:szCs w:val="32"/>
          <w:lang w:val="en-US" w:eastAsia="zh-CN"/>
        </w:rPr>
        <w:t>，控制在较低水平。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  <w:highlight w:val="none"/>
          <w:lang w:eastAsia="zh-CN"/>
        </w:rPr>
        <w:t>重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  <w:lang w:eastAsia="zh-CN"/>
        </w:rPr>
        <w:t>点做好以下三方面工作。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一、主要工作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spacing w:val="0"/>
          <w:sz w:val="32"/>
          <w:szCs w:val="32"/>
          <w:lang w:eastAsia="zh-CN"/>
        </w:rPr>
        <w:t>）精准施策稳定用工存量。</w:t>
      </w:r>
      <w:r>
        <w:rPr>
          <w:rFonts w:hint="eastAsia" w:ascii="仿宋_GB2312" w:hAnsi="仿宋_GB2312" w:eastAsia="仿宋_GB2312" w:cs="仿宋_GB2312"/>
          <w:b/>
          <w:bCs w:val="0"/>
          <w:spacing w:val="0"/>
          <w:sz w:val="32"/>
          <w:szCs w:val="32"/>
          <w:lang w:eastAsia="zh-CN"/>
        </w:rPr>
        <w:t>一是落实</w:t>
      </w:r>
      <w:r>
        <w:rPr>
          <w:rFonts w:hint="eastAsia" w:hAnsi="仿宋_GB2312" w:cs="仿宋_GB2312"/>
          <w:b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稳岗留工</w:t>
      </w:r>
      <w:r>
        <w:rPr>
          <w:rFonts w:hint="eastAsia" w:ascii="仿宋_GB2312" w:hAnsi="仿宋_GB2312" w:eastAsia="仿宋_GB2312" w:cs="仿宋_GB2312"/>
          <w:b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相关政策。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统筹推进疫情防控和经济社会发展，加强经济政策与就业政策衔接，落实阶段性社会保险费减免、失业保险稳岗返还等惠企政策，</w:t>
      </w:r>
      <w:r>
        <w:rPr>
          <w:rFonts w:hint="eastAsia" w:hAnsi="仿宋_GB2312" w:cs="仿宋_GB2312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先后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制定出台《关于进一步做好稳就业工作实施意见》和《关于进一步做好稳就业工作实施细则》等稳就业政策。在宁波大市范围内率先出台《关于支持企业留工优工促生产的通知》等一系列保用工举措，全力保障稳就业和促发展并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。截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目前，发放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留工优工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政策补贴共计1962.43万元，惠及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外来务工人员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.7万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人次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。</w:t>
      </w:r>
      <w:r>
        <w:rPr>
          <w:rFonts w:hint="eastAsia" w:hAnsi="仿宋_GB2312" w:cs="仿宋_GB2312"/>
          <w:b/>
          <w:bCs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是加大技术改造力度。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鼓励企业实施机器换人等自动化改造，在项目完工投产后，按其设备投入额给予4%-30%的分类奖励；鼓励企业加快数字化改造，被列入宁波市级自动化（智能化）成套装备改造和智能工厂、数字化车间项目计划的企业，在项目完工投产后，按其设备投入额给予不超过15%，最多600万元奖励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三是保障</w:t>
      </w:r>
      <w:r>
        <w:rPr>
          <w:rFonts w:hint="eastAsia" w:hAnsi="仿宋_GB2312" w:cs="仿宋_GB2312"/>
          <w:b/>
          <w:bCs/>
          <w:spacing w:val="0"/>
          <w:sz w:val="32"/>
          <w:szCs w:val="32"/>
          <w:lang w:val="en-US" w:eastAsia="zh-CN"/>
        </w:rPr>
        <w:t>新市民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子女教育。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通过新建、扩建、改造部分中小学，有效扩充公办教育资源供给，以满足随迁子女的教育需求。优化向民办教育机构购买服务机制，加大在教育设施建设、师资培训等方面的补助力度，不断改善民办教育机构的办学条件和设施设备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年，我市义务教育学校在读外来务工人员子女占我市义务段学生总数的4</w:t>
      </w:r>
      <w:r>
        <w:rPr>
          <w:rFonts w:ascii="仿宋_GB2312" w:eastAsia="仿宋_GB2312"/>
          <w:sz w:val="32"/>
          <w:szCs w:val="32"/>
        </w:rPr>
        <w:t>8.15</w:t>
      </w:r>
      <w:r>
        <w:rPr>
          <w:rFonts w:hint="eastAsia" w:ascii="仿宋_GB2312" w:eastAsia="仿宋_GB2312"/>
          <w:sz w:val="32"/>
          <w:szCs w:val="32"/>
        </w:rPr>
        <w:t>%，在公办学校就读比例达</w:t>
      </w:r>
      <w:r>
        <w:rPr>
          <w:rFonts w:ascii="仿宋_GB2312" w:eastAsia="仿宋_GB2312"/>
          <w:sz w:val="32"/>
          <w:szCs w:val="32"/>
        </w:rPr>
        <w:t>91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（二）广挖渠道扩大用工增量。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一是劳务协作更深入。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联合部分人力资源服务机构，</w:t>
      </w:r>
      <w:r>
        <w:rPr>
          <w:rFonts w:hint="eastAsia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向劳务协作合作省份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发送岗位信息31521个，实地赴江西、湖南、湖北等省份开展座谈会，就人力资源供需信息对接、建立劳务协作服务站等方面进行了对接交流，签订了东西部劳务协作协议6份。做好与四川布拖县东西部劳务协作帮扶，通过多渠道批量输送，今年已有8批次合计521名布拖籍务工人员输送到我市，目前布拖籍务工人员在慈就业416人，其中脱贫人员208人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二是实施“1+N”多渠道招聘。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“1”即作为招聘活动主战场的慈溪市2022年长三角新春大型招聘会，“N”即“慈溪发布”微信公众号、慈溪人才网、慈晓客户端等平台开展线上招聘。截至目前，累计举办线上线下招聘会共65场，服务企业2741家，提供岗位5.46万个，吸引1.75万余人次参加，达成初步意向4774人。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>三是搭建余缺调剂对接平台。</w:t>
      </w:r>
      <w:r>
        <w:rPr>
          <w:rFonts w:hint="eastAsia"/>
          <w:b w:val="0"/>
          <w:bCs w:val="0"/>
          <w:spacing w:val="0"/>
          <w:sz w:val="32"/>
          <w:szCs w:val="32"/>
          <w:lang w:val="en-US" w:eastAsia="zh-CN"/>
        </w:rPr>
        <w:t>根据前期用工需求清单，结合部分夏秋生产旺季企业劳动力闲置溢出的现状，根据用工闲置与需求短缺两类企业员工人际地缘、岗位岗级、专业技能等共性条件进行精准匹配，抢抓节前员工尚未返乡、返乡意愿摇摆不定的窗口期，密集举行线上供需对接会、线下专场招聘服务会等，助力闲置劳动力及时高效输送，稳定员工留慈意愿。春节前累计开展供需对接会16次，成功匹配调剂一线普工近2600人，涉及企业126家，助力留慈830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（三）多方联动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保障劳动权益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一是专班联动</w:t>
      </w:r>
      <w:r>
        <w:rPr>
          <w:rFonts w:hint="eastAsia" w:hAnsi="仿宋_GB2312" w:cs="仿宋_GB2312"/>
          <w:b/>
          <w:bCs/>
          <w:spacing w:val="0"/>
          <w:sz w:val="32"/>
          <w:szCs w:val="32"/>
          <w:lang w:val="en-US" w:eastAsia="zh-CN"/>
        </w:rPr>
        <w:t>保障员工权益。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积极主动开展联合行动，成立由人社、总工会、市场监管等部门组成的和谐劳动关系工作专班，结合该市劳动矛盾高发行业情况，开展各项服务行动，及时疏导行动中发现的问题，寻求解决方案，为劳动者和企业提供针对性的帮助指导，确保从根源上解决劳动纠纷。</w:t>
      </w:r>
      <w:r>
        <w:rPr>
          <w:rFonts w:hint="eastAsia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，专班共展开联合行动13次，服务470家重点企业和2.13万余务工人员，累计解决517件苗头性劳动纠纷。</w:t>
      </w:r>
      <w:r>
        <w:rPr>
          <w:rFonts w:hint="eastAsia" w:hAnsi="仿宋_GB2312" w:cs="仿宋_GB2312"/>
          <w:b/>
          <w:bCs/>
          <w:spacing w:val="0"/>
          <w:sz w:val="32"/>
          <w:szCs w:val="32"/>
          <w:lang w:val="en-US" w:eastAsia="zh-CN"/>
        </w:rPr>
        <w:t>二是清理整顿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人力资源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市场。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市场监管局、公安局等部门组成联合执法检查组，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东、西片区对我市流动人口密集的企业周边及人力资源服务集聚区，重点排摸人力资源市场中的劳务派遣机构及人力资源机构运营情况，现场引导就业者正确求职。同时，通过梳理我市人力资源市场的常态问题，落实分类排摸、分类处置、分类监管机制，建立健全人力资源机构守法诚信档案，对其运营资格合法性、日常运营规范性等情况分别开展专项治理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三是强化监测防控用工风险。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为应对经济形势和疫情防控带来的企业用工变化，对重点企业开展了规上工业及外贸企业用工调查、春季用工专项调查、企业外来务工人员留慈情况、重点缺工企业清单式管理等十</w:t>
      </w:r>
      <w:r>
        <w:rPr>
          <w:rFonts w:hint="eastAsia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项专项调查，重点了解节前节后用工情况、春节留慈情况、节后返岗率、包车包列需求及用工需求等。</w:t>
      </w:r>
      <w:r>
        <w:rPr>
          <w:rFonts w:hint="eastAsia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累计调查企业1000余家次，收集企业意见建议220余条，帮扶解决问题200余件。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二、下步工作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下步，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我们将认真学习吸收</w:t>
      </w:r>
      <w:r>
        <w:rPr>
          <w:rFonts w:hint="eastAsia" w:hAnsi="仿宋_GB2312" w:cs="仿宋_GB2312"/>
          <w:spacing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提出的建议意见，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精准落实</w:t>
      </w:r>
      <w:r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稳就业、保用工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各项举措，统筹推进新冠肺炎疫情防控和经济社会发展工作，奋力实现今年经济社会发展目标任务。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主要工作：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（一）发挥政策“源头供氧”效应。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全面贯彻党中央、省市各项决策部署，确保优惠政策落地有声。根据宁波市稳链纾困助企47条和慈溪市稳链纾困35条文件精神，结合人社部相关政策文件，下步将减轻企业社保负担、降低用工成本等政策落到实处。继续延长阶段性降低企业失业保险费率至2022年4月30日，对不裁员、少裁员的企业继续实施普惠性失业保险稳岗返还政策，其中2022年度中小微企业返还比例从60%提高到90%。对符合条件的餐饮、零售、旅游等</w:t>
      </w:r>
      <w:r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行业企业，可缓缴一定期限的失业保险费，助力企业轻装前行。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（二）着力优化用工保障服务。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深化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十省百城干县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劳务协作，拓展线上线下求职招聘信息同步发布渠道，密集组织企业与对口地区、劳务输出大省线上线下招聘活动，深化劳务经纪人机制，吸引更多外来务工人员来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就业。健全用工余缺调剂机制，实行规上工业企业、重点外贸企业用工缺工清单式管理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加强就业用工服务平台建设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设立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 xml:space="preserve">用工余缺调剂专区 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，引导企业淡旺李交叉用工、岗位互补。深入开展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春风行动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就业援助月”专项行动，继续组织企业参加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招聘活动，为高校毕业生、外来务工人员、就业困难人员等</w:t>
      </w:r>
      <w:r>
        <w:rPr>
          <w:rFonts w:hint="eastAsia" w:hAnsi="仿宋_GB2312" w:cs="仿宋_GB2312"/>
          <w:snapToGrid w:val="0"/>
          <w:color w:val="auto"/>
          <w:spacing w:val="0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供更加精准有效的公共就业服务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（三）探索创新合作引才机制。</w:t>
      </w:r>
      <w:r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创新校企合作方式，与合作紧密型院校开展“名企进校园”活动，以宣讲+双选的模式，促进企业和学生双向对接，提高人岗匹配度。并注重“小规模、精细化、专业性、实效性”的方向转变，把与我市产业匹配度较高、合作较为密切的院校整理汇总建立信息库，进一步加强合作联系，定期发送慈溪企业用工信息，全面掌握院校毕业生源。同时，积极组织规上企业与省外专业匹配的职技院校，给双方提供交流洽谈的合作机会，实现双方共赢的合作目标。加大与人力资源机构合作引才力度，借力慈溪人力资源生态产业园，并引入行会、协会的力量，指导镇（街道）开展同区域、同行业为主的余缺调剂工作，充分盘活本地劳动力资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（四）持续深化和谐劳动关系。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推进基层劳动纠纷综合治理</w:t>
      </w:r>
      <w:r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全面整合基层劳动关系领域监察、仲裁、调解、信访等职能，借助市矛盾纠纷多元化解中心、仲裁派出庭、企业调解组织、兼职仲裁员形成合力，实现力量下沉、关口前移，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sz w:val="32"/>
          <w:szCs w:val="32"/>
          <w:lang w:val="en-US" w:eastAsia="zh-CN"/>
        </w:rPr>
        <w:t>统筹做好劳动纠纷矛盾化解工作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针对已注册的人力资源机构及劳务派遣单位定期开展年度核验工作，并联合劳动监察大队</w:t>
      </w:r>
      <w:r>
        <w:rPr>
          <w:rFonts w:hint="eastAsia" w:hAnsi="仿宋_GB2312" w:cs="仿宋_GB2312"/>
          <w:sz w:val="32"/>
          <w:szCs w:val="32"/>
          <w:lang w:eastAsia="zh-CN"/>
        </w:rPr>
        <w:t>不定期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hAnsi="仿宋_GB2312" w:cs="仿宋_GB2312"/>
          <w:sz w:val="32"/>
          <w:szCs w:val="32"/>
          <w:lang w:eastAsia="zh-CN"/>
        </w:rPr>
        <w:t>派遣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hAnsi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遵守劳务派遣规定、履行劳动合同、参加社会保险等</w:t>
      </w:r>
      <w:r>
        <w:rPr>
          <w:rFonts w:hint="eastAsia" w:hAnsi="仿宋_GB2312" w:cs="仿宋_GB2312"/>
          <w:sz w:val="32"/>
          <w:szCs w:val="32"/>
          <w:lang w:eastAsia="zh-CN"/>
        </w:rPr>
        <w:t>方面的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监督检查，依法打击“黑中介”、虚假招聘、就业歧视、恶意欠薪等违法行为</w:t>
      </w:r>
      <w:r>
        <w:rPr>
          <w:rFonts w:hint="eastAsia" w:hAnsi="仿宋_GB2312" w:cs="仿宋_GB2312"/>
          <w:sz w:val="32"/>
          <w:szCs w:val="32"/>
          <w:lang w:eastAsia="zh-CN"/>
        </w:rPr>
        <w:t>，进一步优化就业环境。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hAnsi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hAnsi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hAnsi="仿宋_GB2312" w:cs="仿宋_GB2312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hAnsi="仿宋_GB2312" w:cs="仿宋_GB2312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ind w:firstLine="1600" w:firstLineChars="500"/>
        <w:jc w:val="right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慈溪市人力资源和社会保障局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2022年7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日</w:t>
      </w:r>
    </w:p>
    <w:p>
      <w:pPr>
        <w:bidi w:val="0"/>
        <w:rPr>
          <w:rFonts w:ascii="仿宋_GB2312" w:hAnsi="宋体" w:eastAsia="仿宋_GB2312" w:cs="Times New Roman"/>
          <w:kern w:val="2"/>
          <w:sz w:val="42"/>
          <w:szCs w:val="4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3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 w:cs="仿宋_GB2312"/>
          <w:bCs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</w:rPr>
        <w:t>抄　　送：市人大代表工委</w:t>
      </w:r>
      <w:r>
        <w:rPr>
          <w:rFonts w:hint="eastAsia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市政府办公室</w:t>
      </w:r>
      <w:r>
        <w:rPr>
          <w:rFonts w:hint="eastAsia"/>
          <w:sz w:val="32"/>
          <w:lang w:eastAsia="zh-CN"/>
        </w:rPr>
        <w:t>、</w:t>
      </w:r>
      <w:r>
        <w:rPr>
          <w:rFonts w:hint="eastAsia" w:ascii="仿宋_GB2312" w:hAnsi="仿宋" w:eastAsia="仿宋_GB2312" w:cs="仿宋_GB2312"/>
          <w:bCs/>
          <w:spacing w:val="0"/>
          <w:sz w:val="32"/>
          <w:szCs w:val="32"/>
        </w:rPr>
        <w:t>市</w:t>
      </w:r>
      <w:r>
        <w:rPr>
          <w:rFonts w:hint="eastAsia" w:hAnsi="仿宋" w:cs="仿宋_GB2312"/>
          <w:bCs/>
          <w:spacing w:val="0"/>
          <w:sz w:val="32"/>
          <w:szCs w:val="32"/>
          <w:lang w:val="en-US" w:eastAsia="zh-CN"/>
        </w:rPr>
        <w:t>教育</w:t>
      </w:r>
      <w:r>
        <w:rPr>
          <w:rFonts w:hint="eastAsia" w:hAnsi="仿宋" w:cs="仿宋_GB2312"/>
          <w:bCs/>
          <w:spacing w:val="0"/>
          <w:sz w:val="32"/>
          <w:szCs w:val="32"/>
          <w:lang w:eastAsia="zh-CN"/>
        </w:rPr>
        <w:t>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4" w:leftChars="532" w:firstLine="0" w:firstLine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hAnsi="仿宋" w:cs="仿宋_GB2312"/>
          <w:bCs/>
          <w:spacing w:val="0"/>
          <w:sz w:val="32"/>
          <w:szCs w:val="32"/>
          <w:lang w:val="en-US" w:eastAsia="zh-CN"/>
        </w:rPr>
        <w:t>市经信局、市新市民服务中心、新浦镇人大主席团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/>
          <w:sz w:val="32"/>
          <w:lang w:eastAsia="zh-CN"/>
        </w:rPr>
        <w:t>方洁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/>
          <w:sz w:val="32"/>
          <w:lang w:val="en-US" w:eastAsia="zh-CN"/>
        </w:rPr>
        <w:t>63938057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DY1MTFiYjMyZGJiZjA4ZmNlN2NmZmNkOWE0YWYifQ=="/>
  </w:docVars>
  <w:rsids>
    <w:rsidRoot w:val="097B0342"/>
    <w:rsid w:val="097B0342"/>
    <w:rsid w:val="7BD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 w:leftChars="200"/>
    </w:p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endnote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2022-07-06T07:16:00Z</dcterms:created>
  <dc:creator>顾雄辉</dc:creator>
  <cp:lastModifiedBy>ldj</cp:lastModifiedBy>
  <cp:lastPrinted>2022-07-06T07:22:00Z</cp:lastPrinted>
  <dcterms:modified xsi:type="dcterms:W3CDTF">2022-07-07T00:59:00Z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EADA6424268341DF8EC571F807FA6686</vt:lpwstr>
  </property>
</Properties>
</file>