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3F1" w:rsidRDefault="00FB43F1">
      <w:pPr>
        <w:spacing w:line="560" w:lineRule="exact"/>
        <w:ind w:right="620"/>
        <w:rPr>
          <w:rFonts w:ascii="黑体" w:eastAsia="黑体"/>
          <w:sz w:val="32"/>
        </w:rPr>
      </w:pPr>
    </w:p>
    <w:p w:rsidR="00FB43F1" w:rsidRDefault="00FB43F1">
      <w:pPr>
        <w:spacing w:line="560" w:lineRule="exact"/>
        <w:ind w:right="620"/>
        <w:rPr>
          <w:rFonts w:ascii="仿宋_GB2312" w:eastAsia="仿宋_GB2312"/>
          <w:sz w:val="32"/>
        </w:rPr>
      </w:pPr>
    </w:p>
    <w:p w:rsidR="00FB43F1" w:rsidRDefault="000A1F00">
      <w:pPr>
        <w:spacing w:line="1000" w:lineRule="exact"/>
        <w:jc w:val="center"/>
        <w:rPr>
          <w:rFonts w:ascii="方正小标宋简体" w:eastAsia="方正小标宋简体"/>
          <w:spacing w:val="82"/>
          <w:sz w:val="84"/>
        </w:rPr>
      </w:pPr>
      <w:r>
        <w:rPr>
          <w:rFonts w:ascii="方正小标宋简体" w:eastAsia="方正小标宋简体" w:hint="eastAsia"/>
          <w:spacing w:val="82"/>
          <w:sz w:val="84"/>
        </w:rPr>
        <w:t>慈溪市财政局</w:t>
      </w:r>
    </w:p>
    <w:p w:rsidR="00FB43F1" w:rsidRDefault="00FB43F1">
      <w:pPr>
        <w:pBdr>
          <w:bottom w:val="single" w:sz="4" w:space="1" w:color="auto"/>
        </w:pBdr>
        <w:spacing w:line="560" w:lineRule="exact"/>
        <w:rPr>
          <w:rFonts w:ascii="仿宋_GB2312" w:eastAsia="仿宋_GB2312"/>
          <w:sz w:val="32"/>
        </w:rPr>
      </w:pPr>
    </w:p>
    <w:p w:rsidR="00FB43F1" w:rsidRDefault="00FB43F1">
      <w:pPr>
        <w:spacing w:line="560" w:lineRule="exact"/>
        <w:rPr>
          <w:rFonts w:ascii="仿宋_GB2312" w:eastAsia="仿宋_GB2312"/>
          <w:sz w:val="32"/>
        </w:rPr>
      </w:pPr>
    </w:p>
    <w:p w:rsidR="00FB43F1" w:rsidRDefault="00FB43F1">
      <w:pPr>
        <w:spacing w:line="560" w:lineRule="exact"/>
        <w:rPr>
          <w:rFonts w:ascii="仿宋_GB2312" w:eastAsia="仿宋_GB2312"/>
          <w:sz w:val="32"/>
        </w:rPr>
      </w:pPr>
    </w:p>
    <w:p w:rsidR="00FB43F1" w:rsidRDefault="000A1F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关于市十八届人大三次会议</w:t>
      </w:r>
    </w:p>
    <w:p w:rsidR="00FB43F1" w:rsidRDefault="000A1F00">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第252号建议的协办意见</w:t>
      </w:r>
    </w:p>
    <w:p w:rsidR="00FB43F1" w:rsidRDefault="00FB43F1">
      <w:pPr>
        <w:spacing w:line="560" w:lineRule="exact"/>
        <w:rPr>
          <w:rFonts w:ascii="仿宋_GB2312" w:eastAsia="仿宋_GB2312"/>
          <w:sz w:val="32"/>
        </w:rPr>
      </w:pPr>
    </w:p>
    <w:p w:rsidR="00FB43F1" w:rsidRPr="00405DBE" w:rsidRDefault="000A1F00" w:rsidP="00405DBE">
      <w:pPr>
        <w:spacing w:line="560" w:lineRule="exact"/>
        <w:rPr>
          <w:rFonts w:ascii="仿宋_GB2312" w:eastAsia="仿宋_GB2312" w:hint="eastAsia"/>
          <w:sz w:val="32"/>
        </w:rPr>
      </w:pPr>
      <w:r w:rsidRPr="00405DBE">
        <w:rPr>
          <w:rFonts w:ascii="仿宋_GB2312" w:eastAsia="仿宋_GB2312" w:hint="eastAsia"/>
          <w:sz w:val="32"/>
        </w:rPr>
        <w:t>市农业农村局：</w:t>
      </w:r>
    </w:p>
    <w:p w:rsidR="00FB43F1" w:rsidRPr="00405DBE" w:rsidRDefault="000A1F00" w:rsidP="00405DBE">
      <w:pPr>
        <w:spacing w:line="560" w:lineRule="exact"/>
        <w:ind w:firstLineChars="200" w:firstLine="640"/>
        <w:rPr>
          <w:rFonts w:ascii="仿宋_GB2312" w:eastAsia="仿宋_GB2312" w:hAnsi="仿宋" w:hint="eastAsia"/>
          <w:sz w:val="32"/>
          <w:szCs w:val="32"/>
        </w:rPr>
      </w:pPr>
      <w:r w:rsidRPr="00405DBE">
        <w:rPr>
          <w:rFonts w:ascii="仿宋_GB2312" w:eastAsia="仿宋_GB2312" w:hAnsi="仿宋" w:hint="eastAsia"/>
          <w:sz w:val="32"/>
          <w:szCs w:val="32"/>
        </w:rPr>
        <w:t>唐常清代表提出的《关于加强土地流转促进农业现代化的建议》已收悉，现提出如下协办意见：</w:t>
      </w:r>
    </w:p>
    <w:p w:rsidR="007D2F2F" w:rsidRPr="00405DBE" w:rsidRDefault="007D2F2F" w:rsidP="00405DBE">
      <w:pPr>
        <w:overflowPunct w:val="0"/>
        <w:spacing w:line="560" w:lineRule="exact"/>
        <w:ind w:firstLineChars="200" w:firstLine="420"/>
        <w:rPr>
          <w:rFonts w:ascii="仿宋_GB2312" w:eastAsia="仿宋_GB2312" w:hAnsi="仿宋" w:hint="eastAsia"/>
          <w:sz w:val="32"/>
          <w:szCs w:val="32"/>
        </w:rPr>
      </w:pPr>
      <w:r w:rsidRPr="00405DBE">
        <w:rPr>
          <w:rFonts w:ascii="仿宋_GB2312" w:eastAsia="仿宋_GB2312" w:hint="eastAsia"/>
        </w:rPr>
        <w:t xml:space="preserve">   </w:t>
      </w:r>
      <w:r w:rsidRPr="00405DBE">
        <w:rPr>
          <w:rFonts w:ascii="仿宋_GB2312" w:eastAsia="仿宋_GB2312" w:hAnsi="仿宋" w:hint="eastAsia"/>
          <w:sz w:val="32"/>
          <w:szCs w:val="32"/>
        </w:rPr>
        <w:t>近年来，市财政贯彻落实市委1号文件精神，每年安排农业扶持资金7500万元支持农业产业发展，农业扶持政策根据年度目标任务和支持方向实行按年动态调整。近几年农业扶持政策积极支持土地流转规模经营工作：</w:t>
      </w:r>
    </w:p>
    <w:p w:rsidR="00FB43F1" w:rsidRPr="00405DBE" w:rsidRDefault="00405DBE" w:rsidP="00405DBE">
      <w:pPr>
        <w:pStyle w:val="a0"/>
        <w:spacing w:after="0"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w:t>
      </w:r>
      <w:r>
        <w:rPr>
          <w:rFonts w:ascii="仿宋_GB2312" w:eastAsia="仿宋_GB2312" w:hAnsi="仿宋"/>
          <w:sz w:val="32"/>
          <w:szCs w:val="32"/>
        </w:rPr>
        <w:t>.</w:t>
      </w:r>
      <w:r w:rsidR="000A1F00" w:rsidRPr="00405DBE">
        <w:rPr>
          <w:rFonts w:ascii="仿宋_GB2312" w:eastAsia="仿宋_GB2312" w:hAnsi="仿宋" w:hint="eastAsia"/>
          <w:sz w:val="32"/>
          <w:szCs w:val="32"/>
        </w:rPr>
        <w:t>推动土地规模经营。对2018年前已认定的委托流转到“二轮”承包期末（一般到2029年），把全部或部分承包土地的经营权委托给村流转服务组织的农户或土地股份制入股农户，市财政奖励每亩每年150元。市财政局2021-2023年分别补助土地规模经营843.28万元、842.25万元、824.51万元，对农户直接补助838.91万元、837.87万、820.14万元。</w:t>
      </w:r>
    </w:p>
    <w:p w:rsidR="00FB43F1" w:rsidRPr="00405DBE" w:rsidRDefault="00405DBE" w:rsidP="00405DBE">
      <w:pPr>
        <w:pStyle w:val="2"/>
        <w:spacing w:line="560" w:lineRule="exact"/>
        <w:ind w:firstLineChars="200" w:firstLine="640"/>
        <w:rPr>
          <w:rFonts w:ascii="仿宋_GB2312" w:eastAsia="仿宋_GB2312" w:hAnsi="仿宋" w:hint="eastAsia"/>
          <w:kern w:val="2"/>
          <w:sz w:val="32"/>
          <w:szCs w:val="32"/>
        </w:rPr>
      </w:pPr>
      <w:r>
        <w:rPr>
          <w:rFonts w:ascii="仿宋_GB2312" w:eastAsia="仿宋_GB2312" w:hAnsi="仿宋" w:hint="eastAsia"/>
          <w:kern w:val="2"/>
          <w:sz w:val="32"/>
          <w:szCs w:val="32"/>
        </w:rPr>
        <w:lastRenderedPageBreak/>
        <w:t>2</w:t>
      </w:r>
      <w:r>
        <w:rPr>
          <w:rFonts w:ascii="仿宋_GB2312" w:eastAsia="仿宋_GB2312" w:hAnsi="仿宋"/>
          <w:kern w:val="2"/>
          <w:sz w:val="32"/>
          <w:szCs w:val="32"/>
        </w:rPr>
        <w:t>.</w:t>
      </w:r>
      <w:r w:rsidR="000A1F00" w:rsidRPr="00405DBE">
        <w:rPr>
          <w:rFonts w:ascii="仿宋_GB2312" w:eastAsia="仿宋_GB2312" w:hAnsi="仿宋" w:hint="eastAsia"/>
          <w:kern w:val="2"/>
          <w:sz w:val="32"/>
          <w:szCs w:val="32"/>
        </w:rPr>
        <w:t>新成立家庭农场奖励。对新成立的家庭农场，满足土地来源是新委托流转，并有规范的流转合同，当年度在市场监管部门注册登记的，经营规模达到30亩以上的条件，根据承包面积30亩(含)-50亩、50亩及以上的分别奖励1万元、1.5万元。市财政局2020-2022年分别拨付新建家庭农场（合计36家）奖励资金18.5万元、14.5万、19万元，合计52万。</w:t>
      </w:r>
    </w:p>
    <w:p w:rsidR="00FB43F1" w:rsidRPr="00405DBE" w:rsidRDefault="00405DBE" w:rsidP="00405DBE">
      <w:pPr>
        <w:pStyle w:val="2"/>
        <w:spacing w:line="560" w:lineRule="exact"/>
        <w:ind w:firstLineChars="200" w:firstLine="640"/>
        <w:rPr>
          <w:rFonts w:ascii="仿宋_GB2312" w:eastAsia="仿宋_GB2312" w:hAnsi="仿宋" w:hint="eastAsia"/>
          <w:kern w:val="2"/>
          <w:sz w:val="32"/>
          <w:szCs w:val="32"/>
        </w:rPr>
      </w:pPr>
      <w:r>
        <w:rPr>
          <w:rFonts w:ascii="仿宋_GB2312" w:eastAsia="仿宋_GB2312" w:hAnsi="仿宋" w:hint="eastAsia"/>
          <w:kern w:val="2"/>
          <w:sz w:val="32"/>
          <w:szCs w:val="32"/>
        </w:rPr>
        <w:t>3</w:t>
      </w:r>
      <w:r>
        <w:rPr>
          <w:rFonts w:ascii="仿宋_GB2312" w:eastAsia="仿宋_GB2312" w:hAnsi="仿宋"/>
          <w:kern w:val="2"/>
          <w:sz w:val="32"/>
          <w:szCs w:val="32"/>
        </w:rPr>
        <w:t>.</w:t>
      </w:r>
      <w:r w:rsidR="000A1F00" w:rsidRPr="00405DBE">
        <w:rPr>
          <w:rFonts w:ascii="仿宋_GB2312" w:eastAsia="仿宋_GB2312" w:hAnsi="仿宋" w:hint="eastAsia"/>
          <w:kern w:val="2"/>
          <w:sz w:val="32"/>
          <w:szCs w:val="32"/>
        </w:rPr>
        <w:t>引导新生力量从事农业规模生产。市财政鼓励大学生在农业生产领域就业创业，要求引进高校毕业生就业满一年的农业生产主体，提供土地（水面）承包或流转期限5年以上、签订土地承包或流转合同，通过这种方式导流新生农业专业人才，提高农业生产规模化和现代化水平。</w:t>
      </w:r>
    </w:p>
    <w:p w:rsidR="00FB43F1" w:rsidRPr="00405DBE" w:rsidRDefault="000A1F00" w:rsidP="00405DBE">
      <w:pPr>
        <w:pStyle w:val="2"/>
        <w:spacing w:line="560" w:lineRule="exact"/>
        <w:ind w:firstLineChars="200" w:firstLine="640"/>
        <w:rPr>
          <w:rFonts w:ascii="仿宋_GB2312" w:eastAsia="仿宋_GB2312" w:hAnsi="仿宋" w:hint="eastAsia"/>
          <w:kern w:val="2"/>
          <w:sz w:val="32"/>
          <w:szCs w:val="32"/>
        </w:rPr>
      </w:pPr>
      <w:r w:rsidRPr="00405DBE">
        <w:rPr>
          <w:rFonts w:ascii="仿宋_GB2312" w:eastAsia="仿宋_GB2312" w:hAnsi="仿宋" w:hint="eastAsia"/>
          <w:kern w:val="2"/>
          <w:sz w:val="32"/>
          <w:szCs w:val="32"/>
        </w:rPr>
        <w:t>下步，市财政将积极发挥部门职能作用，落实财政扶持政策，提升我市农业产业的附加值与市场竞争力，</w:t>
      </w:r>
      <w:r w:rsidR="00A31209" w:rsidRPr="00405DBE">
        <w:rPr>
          <w:rFonts w:ascii="仿宋_GB2312" w:eastAsia="仿宋_GB2312" w:hAnsi="仿宋" w:hint="eastAsia"/>
          <w:kern w:val="2"/>
          <w:sz w:val="32"/>
          <w:szCs w:val="32"/>
        </w:rPr>
        <w:t>助力</w:t>
      </w:r>
      <w:r w:rsidRPr="00405DBE">
        <w:rPr>
          <w:rFonts w:ascii="仿宋_GB2312" w:eastAsia="仿宋_GB2312" w:hAnsi="仿宋" w:hint="eastAsia"/>
          <w:kern w:val="2"/>
          <w:sz w:val="32"/>
          <w:szCs w:val="32"/>
        </w:rPr>
        <w:t>农户创造更多的财富。</w:t>
      </w:r>
    </w:p>
    <w:p w:rsidR="00FB43F1" w:rsidRPr="00405DBE" w:rsidRDefault="00FB43F1" w:rsidP="00405DBE">
      <w:pPr>
        <w:pStyle w:val="2"/>
        <w:spacing w:line="560" w:lineRule="exact"/>
        <w:ind w:firstLineChars="200" w:firstLine="560"/>
        <w:rPr>
          <w:rFonts w:ascii="仿宋_GB2312" w:eastAsia="仿宋_GB2312" w:hint="eastAsia"/>
        </w:rPr>
      </w:pPr>
    </w:p>
    <w:p w:rsidR="00FB43F1" w:rsidRPr="00405DBE" w:rsidRDefault="00FB43F1" w:rsidP="00405DBE">
      <w:pPr>
        <w:spacing w:line="560" w:lineRule="exact"/>
        <w:ind w:firstLine="645"/>
        <w:rPr>
          <w:rFonts w:ascii="仿宋_GB2312" w:eastAsia="仿宋_GB2312" w:hAnsi="仿宋" w:cs="仿宋" w:hint="eastAsia"/>
          <w:sz w:val="32"/>
        </w:rPr>
      </w:pPr>
    </w:p>
    <w:p w:rsidR="00FB43F1" w:rsidRPr="00405DBE" w:rsidRDefault="000A1F00" w:rsidP="00405DBE">
      <w:pPr>
        <w:spacing w:line="560" w:lineRule="exact"/>
        <w:ind w:firstLine="645"/>
        <w:rPr>
          <w:rFonts w:ascii="仿宋_GB2312" w:eastAsia="仿宋_GB2312" w:hAnsi="仿宋" w:cs="仿宋" w:hint="eastAsia"/>
          <w:sz w:val="32"/>
        </w:rPr>
      </w:pPr>
      <w:r w:rsidRPr="00405DBE">
        <w:rPr>
          <w:rFonts w:ascii="仿宋_GB2312" w:eastAsia="仿宋_GB2312" w:hAnsi="仿宋" w:cs="仿宋" w:hint="eastAsia"/>
          <w:sz w:val="32"/>
        </w:rPr>
        <w:t xml:space="preserve">　　　　　　　　　　　　　</w:t>
      </w:r>
      <w:r w:rsidR="00405DBE">
        <w:rPr>
          <w:rFonts w:ascii="仿宋_GB2312" w:eastAsia="仿宋_GB2312" w:hAnsi="仿宋" w:cs="仿宋" w:hint="eastAsia"/>
          <w:sz w:val="32"/>
        </w:rPr>
        <w:t xml:space="preserve"> </w:t>
      </w:r>
      <w:r w:rsidR="00405DBE">
        <w:rPr>
          <w:rFonts w:ascii="仿宋_GB2312" w:eastAsia="仿宋_GB2312" w:hAnsi="仿宋" w:cs="仿宋"/>
          <w:sz w:val="32"/>
        </w:rPr>
        <w:t xml:space="preserve">    </w:t>
      </w:r>
      <w:r w:rsidRPr="00405DBE">
        <w:rPr>
          <w:rFonts w:ascii="仿宋_GB2312" w:eastAsia="仿宋_GB2312" w:hAnsi="仿宋" w:cs="仿宋" w:hint="eastAsia"/>
          <w:sz w:val="32"/>
        </w:rPr>
        <w:t>慈溪市财政局</w:t>
      </w:r>
    </w:p>
    <w:p w:rsidR="00FB43F1" w:rsidRPr="00405DBE" w:rsidRDefault="000A1F00" w:rsidP="00405DBE">
      <w:pPr>
        <w:spacing w:line="560" w:lineRule="exact"/>
        <w:ind w:firstLine="645"/>
        <w:rPr>
          <w:rFonts w:ascii="仿宋_GB2312" w:eastAsia="仿宋_GB2312" w:hAnsi="仿宋" w:cs="仿宋" w:hint="eastAsia"/>
          <w:sz w:val="32"/>
        </w:rPr>
      </w:pPr>
      <w:r w:rsidRPr="00405DBE">
        <w:rPr>
          <w:rFonts w:ascii="仿宋_GB2312" w:eastAsia="仿宋_GB2312" w:hAnsi="仿宋" w:cs="仿宋" w:hint="eastAsia"/>
          <w:sz w:val="32"/>
        </w:rPr>
        <w:t xml:space="preserve">　　　　　　　　　　   </w:t>
      </w:r>
      <w:r w:rsidR="00405DBE">
        <w:rPr>
          <w:rFonts w:ascii="仿宋_GB2312" w:eastAsia="仿宋_GB2312" w:hAnsi="仿宋" w:cs="仿宋"/>
          <w:sz w:val="32"/>
        </w:rPr>
        <w:t xml:space="preserve">     </w:t>
      </w:r>
      <w:bookmarkStart w:id="0" w:name="_GoBack"/>
      <w:bookmarkEnd w:id="0"/>
      <w:r w:rsidRPr="00405DBE">
        <w:rPr>
          <w:rFonts w:ascii="仿宋_GB2312" w:eastAsia="仿宋_GB2312" w:hAnsi="仿宋" w:cs="仿宋" w:hint="eastAsia"/>
          <w:sz w:val="32"/>
        </w:rPr>
        <w:t xml:space="preserve"> 2024年4月21日</w:t>
      </w:r>
    </w:p>
    <w:p w:rsidR="00FB43F1" w:rsidRPr="00405DBE" w:rsidRDefault="00FB43F1" w:rsidP="00405DBE">
      <w:pPr>
        <w:spacing w:line="560" w:lineRule="exact"/>
        <w:ind w:firstLine="645"/>
        <w:rPr>
          <w:rFonts w:ascii="仿宋_GB2312" w:eastAsia="仿宋_GB2312" w:hAnsi="仿宋" w:cs="仿宋" w:hint="eastAsia"/>
          <w:sz w:val="32"/>
        </w:rPr>
      </w:pPr>
    </w:p>
    <w:p w:rsidR="00FB43F1" w:rsidRPr="00405DBE" w:rsidRDefault="000A1F00" w:rsidP="00405DBE">
      <w:pPr>
        <w:spacing w:line="560" w:lineRule="exact"/>
        <w:rPr>
          <w:rFonts w:ascii="仿宋_GB2312" w:eastAsia="仿宋_GB2312" w:hAnsi="仿宋" w:cs="仿宋" w:hint="eastAsia"/>
          <w:sz w:val="32"/>
        </w:rPr>
      </w:pPr>
      <w:r w:rsidRPr="00405DBE">
        <w:rPr>
          <w:rFonts w:ascii="仿宋_GB2312" w:eastAsia="仿宋_GB2312" w:hAnsi="仿宋" w:cs="仿宋" w:hint="eastAsia"/>
          <w:sz w:val="32"/>
        </w:rPr>
        <w:t xml:space="preserve">　　联 系 人：</w:t>
      </w:r>
      <w:proofErr w:type="gramStart"/>
      <w:r w:rsidRPr="00405DBE">
        <w:rPr>
          <w:rFonts w:ascii="仿宋_GB2312" w:eastAsia="仿宋_GB2312" w:hAnsi="仿宋" w:cs="仿宋" w:hint="eastAsia"/>
          <w:sz w:val="32"/>
        </w:rPr>
        <w:t>孙若明</w:t>
      </w:r>
      <w:proofErr w:type="gramEnd"/>
    </w:p>
    <w:p w:rsidR="00FB43F1" w:rsidRPr="00405DBE" w:rsidRDefault="000A1F00" w:rsidP="00405DBE">
      <w:pPr>
        <w:spacing w:line="560" w:lineRule="exact"/>
        <w:rPr>
          <w:rFonts w:ascii="仿宋_GB2312" w:eastAsia="仿宋_GB2312" w:hAnsi="仿宋" w:cs="仿宋" w:hint="eastAsia"/>
          <w:sz w:val="32"/>
        </w:rPr>
      </w:pPr>
      <w:r w:rsidRPr="00405DBE">
        <w:rPr>
          <w:rFonts w:ascii="仿宋_GB2312" w:eastAsia="仿宋_GB2312" w:hAnsi="仿宋" w:cs="仿宋" w:hint="eastAsia"/>
          <w:sz w:val="32"/>
        </w:rPr>
        <w:t xml:space="preserve">　　联系电话：63837069</w:t>
      </w:r>
    </w:p>
    <w:p w:rsidR="00FB43F1" w:rsidRPr="00405DBE" w:rsidRDefault="00FB43F1" w:rsidP="00405DBE">
      <w:pPr>
        <w:spacing w:line="560" w:lineRule="exact"/>
        <w:rPr>
          <w:rFonts w:ascii="仿宋_GB2312" w:eastAsia="仿宋_GB2312" w:hint="eastAsia"/>
          <w:sz w:val="32"/>
        </w:rPr>
      </w:pPr>
    </w:p>
    <w:sectPr w:rsidR="00FB43F1" w:rsidRPr="00405DBE">
      <w:headerReference w:type="default" r:id="rId8"/>
      <w:pgSz w:w="11906" w:h="16838"/>
      <w:pgMar w:top="1558" w:right="1758" w:bottom="1134"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0C5" w:rsidRDefault="005600C5">
      <w:r>
        <w:separator/>
      </w:r>
    </w:p>
  </w:endnote>
  <w:endnote w:type="continuationSeparator" w:id="0">
    <w:p w:rsidR="005600C5" w:rsidRDefault="0056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0000600000000000000"/>
    <w:charset w:val="86"/>
    <w:family w:val="auto"/>
    <w:pitch w:val="variable"/>
    <w:sig w:usb0="800002BF" w:usb1="184F6CF8" w:usb2="00000012" w:usb3="00000000" w:csb0="0016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0C5" w:rsidRDefault="005600C5">
      <w:r>
        <w:separator/>
      </w:r>
    </w:p>
  </w:footnote>
  <w:footnote w:type="continuationSeparator" w:id="0">
    <w:p w:rsidR="005600C5" w:rsidRDefault="005600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3F1" w:rsidRDefault="00FB43F1">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1F87A1E"/>
    <w:multiLevelType w:val="singleLevel"/>
    <w:tmpl w:val="C1F87A1E"/>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Nzg5Zjc5ZWE2ZTRiYThjYWFiZGQ1ZjFmYjIxMmUifQ=="/>
  </w:docVars>
  <w:rsids>
    <w:rsidRoot w:val="001406AB"/>
    <w:rsid w:val="000A1F00"/>
    <w:rsid w:val="001406AB"/>
    <w:rsid w:val="00155C08"/>
    <w:rsid w:val="001561CA"/>
    <w:rsid w:val="001A5F93"/>
    <w:rsid w:val="001A7212"/>
    <w:rsid w:val="001F71DE"/>
    <w:rsid w:val="002447D7"/>
    <w:rsid w:val="00357523"/>
    <w:rsid w:val="00405DBE"/>
    <w:rsid w:val="004122CE"/>
    <w:rsid w:val="00482D92"/>
    <w:rsid w:val="004C3385"/>
    <w:rsid w:val="004E4038"/>
    <w:rsid w:val="005600C5"/>
    <w:rsid w:val="005C1790"/>
    <w:rsid w:val="00631DE8"/>
    <w:rsid w:val="00652D5C"/>
    <w:rsid w:val="006B23B8"/>
    <w:rsid w:val="006F0F0F"/>
    <w:rsid w:val="00737A5B"/>
    <w:rsid w:val="007D2F2F"/>
    <w:rsid w:val="00803404"/>
    <w:rsid w:val="008C7E07"/>
    <w:rsid w:val="008F4DB8"/>
    <w:rsid w:val="00912BC0"/>
    <w:rsid w:val="00965B92"/>
    <w:rsid w:val="009F70DE"/>
    <w:rsid w:val="00A31209"/>
    <w:rsid w:val="00A6187E"/>
    <w:rsid w:val="00A72DCE"/>
    <w:rsid w:val="00AB2998"/>
    <w:rsid w:val="00AE3AE3"/>
    <w:rsid w:val="00BA2133"/>
    <w:rsid w:val="00BD1428"/>
    <w:rsid w:val="00C578E1"/>
    <w:rsid w:val="00C8231B"/>
    <w:rsid w:val="00D22FE3"/>
    <w:rsid w:val="00D2302D"/>
    <w:rsid w:val="00D60E14"/>
    <w:rsid w:val="00DB22AD"/>
    <w:rsid w:val="00DC32C1"/>
    <w:rsid w:val="00DC693E"/>
    <w:rsid w:val="00E0378D"/>
    <w:rsid w:val="00E86274"/>
    <w:rsid w:val="00EA1A50"/>
    <w:rsid w:val="00F56FD6"/>
    <w:rsid w:val="00F94610"/>
    <w:rsid w:val="00FB43F1"/>
    <w:rsid w:val="00FE529B"/>
    <w:rsid w:val="04045CE1"/>
    <w:rsid w:val="051C2134"/>
    <w:rsid w:val="09C734B4"/>
    <w:rsid w:val="0B01533C"/>
    <w:rsid w:val="0CD006A9"/>
    <w:rsid w:val="0D462AEE"/>
    <w:rsid w:val="0F902FC1"/>
    <w:rsid w:val="0FCF723B"/>
    <w:rsid w:val="131476B6"/>
    <w:rsid w:val="199E454E"/>
    <w:rsid w:val="256F41AB"/>
    <w:rsid w:val="26E61FCD"/>
    <w:rsid w:val="26EC008B"/>
    <w:rsid w:val="29DF08C8"/>
    <w:rsid w:val="2FB86AFD"/>
    <w:rsid w:val="321221A4"/>
    <w:rsid w:val="35D445AC"/>
    <w:rsid w:val="382A177B"/>
    <w:rsid w:val="3B5401D1"/>
    <w:rsid w:val="43647A6B"/>
    <w:rsid w:val="447F2DC2"/>
    <w:rsid w:val="44C11829"/>
    <w:rsid w:val="45BB5442"/>
    <w:rsid w:val="5B396F79"/>
    <w:rsid w:val="6995210F"/>
    <w:rsid w:val="6A114C01"/>
    <w:rsid w:val="6B5E3821"/>
    <w:rsid w:val="6C364296"/>
    <w:rsid w:val="70635BDA"/>
    <w:rsid w:val="72716BF9"/>
    <w:rsid w:val="790D44F4"/>
    <w:rsid w:val="7EEA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03002CE-20D8-4DD5-8D9D-EFC5DA5D8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qFormat/>
    <w:pPr>
      <w:ind w:firstLineChars="100" w:firstLine="420"/>
    </w:pPr>
    <w:rPr>
      <w:rFonts w:ascii="Calibri" w:hAnsi="Calibri"/>
    </w:rPr>
  </w:style>
  <w:style w:type="paragraph" w:styleId="a4">
    <w:name w:val="Body Text"/>
    <w:basedOn w:val="a"/>
    <w:next w:val="a5"/>
    <w:qFormat/>
    <w:pPr>
      <w:spacing w:after="120"/>
    </w:pPr>
  </w:style>
  <w:style w:type="paragraph" w:styleId="a5">
    <w:name w:val="Subtitle"/>
    <w:next w:val="a"/>
    <w:qFormat/>
    <w:pPr>
      <w:wordWrap w:val="0"/>
      <w:spacing w:after="60"/>
      <w:jc w:val="center"/>
    </w:pPr>
    <w:rPr>
      <w:sz w:val="24"/>
    </w:rPr>
  </w:style>
  <w:style w:type="paragraph" w:styleId="2">
    <w:name w:val="Body Text First Indent 2"/>
    <w:basedOn w:val="a6"/>
    <w:qFormat/>
    <w:pPr>
      <w:ind w:firstLine="420"/>
    </w:pPr>
    <w:rPr>
      <w:rFonts w:ascii="Calibri" w:eastAsia="宋体"/>
    </w:rPr>
  </w:style>
  <w:style w:type="paragraph" w:styleId="a6">
    <w:name w:val="Body Text Indent"/>
    <w:basedOn w:val="a"/>
    <w:next w:val="a7"/>
    <w:qFormat/>
    <w:pPr>
      <w:widowControl/>
      <w:spacing w:line="360" w:lineRule="auto"/>
      <w:ind w:firstLine="560"/>
    </w:pPr>
    <w:rPr>
      <w:rFonts w:ascii="仿宋_GB2312" w:eastAsia="仿宋_GB2312" w:hAnsi="Calibri"/>
      <w:kern w:val="0"/>
      <w:sz w:val="28"/>
      <w:szCs w:val="28"/>
    </w:rPr>
  </w:style>
  <w:style w:type="paragraph" w:styleId="a7">
    <w:name w:val="Normal Indent"/>
    <w:basedOn w:val="a"/>
    <w:qFormat/>
    <w:pPr>
      <w:ind w:firstLineChars="200" w:firstLine="420"/>
    </w:pPr>
    <w:rPr>
      <w:rFonts w:eastAsia="仿宋"/>
    </w:rPr>
  </w:style>
  <w:style w:type="paragraph" w:styleId="a8">
    <w:name w:val="annotation text"/>
    <w:basedOn w:val="a"/>
    <w:qFormat/>
    <w:pPr>
      <w:jc w:val="left"/>
    </w:p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Autospacing="1" w:afterAutospacing="1"/>
      <w:jc w:val="left"/>
    </w:pPr>
    <w:rPr>
      <w:kern w:val="0"/>
      <w:sz w:val="24"/>
    </w:rPr>
  </w:style>
  <w:style w:type="character" w:styleId="ac">
    <w:name w:val="FollowedHyperlink"/>
    <w:basedOn w:val="a1"/>
    <w:qFormat/>
    <w:rPr>
      <w:rFonts w:ascii="微软雅黑" w:eastAsia="微软雅黑" w:hAnsi="微软雅黑" w:cs="微软雅黑" w:hint="eastAsia"/>
      <w:color w:val="296FBE"/>
      <w:sz w:val="24"/>
      <w:szCs w:val="24"/>
      <w:u w:val="none"/>
    </w:rPr>
  </w:style>
  <w:style w:type="character" w:styleId="ad">
    <w:name w:val="Hyperlink"/>
    <w:basedOn w:val="a1"/>
    <w:qFormat/>
    <w:rPr>
      <w:rFonts w:ascii="微软雅黑" w:eastAsia="微软雅黑" w:hAnsi="微软雅黑" w:cs="微软雅黑"/>
      <w:color w:val="296FBE"/>
      <w:sz w:val="24"/>
      <w:szCs w:val="24"/>
      <w:u w:val="none"/>
    </w:rPr>
  </w:style>
  <w:style w:type="paragraph" w:customStyle="1" w:styleId="-1">
    <w:name w:val="正文-公1"/>
    <w:basedOn w:val="a"/>
    <w:uiPriority w:val="99"/>
    <w:qFormat/>
    <w:pPr>
      <w:ind w:firstLineChars="200" w:firstLine="200"/>
    </w:pPr>
    <w:rPr>
      <w:color w:val="000000"/>
    </w:rPr>
  </w:style>
  <w:style w:type="character" w:customStyle="1" w:styleId="w32">
    <w:name w:val="w32"/>
    <w:basedOn w:val="a1"/>
    <w:qFormat/>
  </w:style>
  <w:style w:type="character" w:customStyle="1" w:styleId="active7">
    <w:name w:val="active7"/>
    <w:basedOn w:val="a1"/>
    <w:qFormat/>
    <w:rPr>
      <w:color w:val="00FF00"/>
      <w:shd w:val="clear" w:color="auto" w:fill="111111"/>
    </w:rPr>
  </w:style>
  <w:style w:type="character" w:customStyle="1" w:styleId="hilite">
    <w:name w:val="hilite"/>
    <w:basedOn w:val="a1"/>
    <w:qFormat/>
    <w:rPr>
      <w:color w:val="FFFFFF"/>
      <w:shd w:val="clear" w:color="auto" w:fill="666666"/>
    </w:rPr>
  </w:style>
  <w:style w:type="character" w:customStyle="1" w:styleId="after">
    <w:name w:val="after"/>
    <w:basedOn w:val="a1"/>
    <w:qFormat/>
    <w:rPr>
      <w:sz w:val="0"/>
      <w:szCs w:val="0"/>
    </w:rPr>
  </w:style>
  <w:style w:type="character" w:customStyle="1" w:styleId="cy">
    <w:name w:val="cy"/>
    <w:basedOn w:val="a1"/>
    <w:qFormat/>
  </w:style>
  <w:style w:type="character" w:customStyle="1" w:styleId="icontext1">
    <w:name w:val="icontext1"/>
    <w:basedOn w:val="a1"/>
    <w:qFormat/>
  </w:style>
  <w:style w:type="character" w:customStyle="1" w:styleId="icontext11">
    <w:name w:val="icontext11"/>
    <w:basedOn w:val="a1"/>
    <w:qFormat/>
  </w:style>
  <w:style w:type="character" w:customStyle="1" w:styleId="icontext12">
    <w:name w:val="icontext12"/>
    <w:basedOn w:val="a1"/>
    <w:qFormat/>
  </w:style>
  <w:style w:type="character" w:customStyle="1" w:styleId="button">
    <w:name w:val="button"/>
    <w:basedOn w:val="a1"/>
    <w:qFormat/>
  </w:style>
  <w:style w:type="character" w:customStyle="1" w:styleId="cdropright">
    <w:name w:val="cdropright"/>
    <w:basedOn w:val="a1"/>
    <w:qFormat/>
  </w:style>
  <w:style w:type="character" w:customStyle="1" w:styleId="commonoverpagebtn1">
    <w:name w:val="common_over_page_btn1"/>
    <w:basedOn w:val="a1"/>
    <w:qFormat/>
    <w:rPr>
      <w:bdr w:val="single" w:sz="6" w:space="0" w:color="D2D2D2"/>
      <w:shd w:val="clear" w:color="auto" w:fill="EDEDED"/>
    </w:rPr>
  </w:style>
  <w:style w:type="character" w:customStyle="1" w:styleId="commonoverpagebtn2">
    <w:name w:val="common_over_page_btn2"/>
    <w:basedOn w:val="a1"/>
    <w:qFormat/>
  </w:style>
  <w:style w:type="character" w:customStyle="1" w:styleId="pagechatarealistclosebox">
    <w:name w:val="pagechatarealistclose_box"/>
    <w:basedOn w:val="a1"/>
    <w:qFormat/>
  </w:style>
  <w:style w:type="character" w:customStyle="1" w:styleId="pagechatarealistclosebox1">
    <w:name w:val="pagechatarealistclose_box1"/>
    <w:basedOn w:val="a1"/>
    <w:qFormat/>
  </w:style>
  <w:style w:type="character" w:customStyle="1" w:styleId="cdropleft">
    <w:name w:val="cdropleft"/>
    <w:basedOn w:val="a1"/>
    <w:qFormat/>
  </w:style>
  <w:style w:type="character" w:customStyle="1" w:styleId="drapbtn">
    <w:name w:val="drapbtn"/>
    <w:basedOn w:val="a1"/>
    <w:qFormat/>
  </w:style>
  <w:style w:type="character" w:customStyle="1" w:styleId="ico1658">
    <w:name w:val="ico1658"/>
    <w:basedOn w:val="a1"/>
    <w:qFormat/>
  </w:style>
  <w:style w:type="character" w:customStyle="1" w:styleId="ico1659">
    <w:name w:val="ico1659"/>
    <w:basedOn w:val="a1"/>
    <w:qFormat/>
  </w:style>
  <w:style w:type="character" w:customStyle="1" w:styleId="iconline2">
    <w:name w:val="iconline2"/>
    <w:basedOn w:val="a1"/>
    <w:qFormat/>
  </w:style>
  <w:style w:type="character" w:customStyle="1" w:styleId="iconline21">
    <w:name w:val="iconline21"/>
    <w:basedOn w:val="a1"/>
    <w:qFormat/>
  </w:style>
  <w:style w:type="character" w:customStyle="1" w:styleId="icontext2">
    <w:name w:val="icontext2"/>
    <w:basedOn w:val="a1"/>
    <w:qFormat/>
  </w:style>
  <w:style w:type="character" w:customStyle="1" w:styleId="icontext3">
    <w:name w:val="icontext3"/>
    <w:basedOn w:val="a1"/>
    <w:qFormat/>
  </w:style>
  <w:style w:type="character" w:customStyle="1" w:styleId="tmpztreemovearrow">
    <w:name w:val="tmpztreemove_arrow"/>
    <w:basedOn w:val="a1"/>
    <w:qFormat/>
  </w:style>
  <w:style w:type="paragraph" w:customStyle="1" w:styleId="10">
    <w:name w:val="正文缩进1"/>
    <w:basedOn w:val="a"/>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122</Words>
  <Characters>697</Characters>
  <Application>Microsoft Office Word</Application>
  <DocSecurity>0</DocSecurity>
  <Lines>5</Lines>
  <Paragraphs>1</Paragraphs>
  <ScaleCrop>false</ScaleCrop>
  <Company>Microsoft</Company>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关于对市人大十六届三次会议第12号建议协办意见的函</dc:title>
  <dc:creator>陈央波</dc:creator>
  <cp:lastModifiedBy>冯蓓蕾</cp:lastModifiedBy>
  <cp:revision>16</cp:revision>
  <cp:lastPrinted>2015-04-08T00:43:00Z</cp:lastPrinted>
  <dcterms:created xsi:type="dcterms:W3CDTF">2015-04-08T00:40:00Z</dcterms:created>
  <dcterms:modified xsi:type="dcterms:W3CDTF">2024-04-23T07:44:00Z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615B1B6C56DE483CBE2D661D68FCC44B_13</vt:lpwstr>
  </property>
</Properties>
</file>