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rPr>
          <w:rFonts w:ascii="仿宋_GB2312" w:eastAsia="仿宋_GB2312"/>
          <w:sz w:val="32"/>
        </w:rPr>
      </w:pPr>
    </w:p>
    <w:p>
      <w:pPr>
        <w:spacing w:line="540" w:lineRule="exact"/>
        <w:jc w:val="center"/>
        <w:rPr>
          <w:rFonts w:ascii="仿宋_GB2312" w:eastAsia="仿宋_GB2312"/>
          <w:sz w:val="32"/>
        </w:rPr>
      </w:pPr>
      <w:r>
        <w:rPr>
          <w:rFonts w:hint="eastAsia" w:ascii="仿宋_GB2312" w:eastAsia="仿宋_GB2312"/>
          <w:sz w:val="32"/>
        </w:rPr>
        <w:t xml:space="preserve">                                      类别标记：A</w:t>
      </w:r>
    </w:p>
    <w:p>
      <w:pPr>
        <w:spacing w:line="500" w:lineRule="exact"/>
        <w:rPr>
          <w:rFonts w:ascii="仿宋_GB2312" w:eastAsia="仿宋_GB2312"/>
          <w:sz w:val="32"/>
        </w:rPr>
      </w:pPr>
    </w:p>
    <w:p>
      <w:pPr>
        <w:spacing w:line="820" w:lineRule="exact"/>
        <w:rPr>
          <w:rFonts w:ascii="方正小标宋简体" w:eastAsia="方正小标宋简体"/>
          <w:bCs/>
          <w:color w:val="FF0000"/>
          <w:spacing w:val="20"/>
          <w:w w:val="90"/>
          <w:sz w:val="72"/>
          <w:szCs w:val="72"/>
        </w:rPr>
      </w:pPr>
      <w:r>
        <w:rPr>
          <w:rFonts w:hint="eastAsia" w:ascii="方正小标宋简体" w:hAnsi="宋体" w:eastAsia="方正小标宋简体" w:cs="宋体"/>
          <w:bCs/>
          <w:color w:val="FF0000"/>
          <w:spacing w:val="20"/>
          <w:w w:val="90"/>
          <w:sz w:val="72"/>
          <w:szCs w:val="72"/>
        </w:rPr>
        <w:t>慈溪市经济和信息化局文件</w:t>
      </w:r>
    </w:p>
    <w:p>
      <w:pPr>
        <w:spacing w:line="500" w:lineRule="exact"/>
        <w:rPr>
          <w:rFonts w:ascii="仿宋_GB2312" w:eastAsia="仿宋_GB2312"/>
          <w:sz w:val="32"/>
          <w:szCs w:val="32"/>
        </w:rPr>
      </w:pPr>
    </w:p>
    <w:p>
      <w:pPr>
        <w:spacing w:beforeLines="50" w:line="500" w:lineRule="exact"/>
        <w:ind w:right="345" w:rightChars="172"/>
        <w:rPr>
          <w:rFonts w:ascii="仿宋_GB2312" w:eastAsia="仿宋_GB2312"/>
          <w:spacing w:val="-20"/>
          <w:sz w:val="32"/>
        </w:rPr>
      </w:pPr>
      <w:r>
        <w:rPr>
          <w:rFonts w:ascii="方正小标宋简体" w:eastAsia="方正小标宋简体"/>
        </w:rPr>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493395</wp:posOffset>
                </wp:positionV>
                <wp:extent cx="5715000" cy="0"/>
                <wp:effectExtent l="0" t="13970" r="0" b="16510"/>
                <wp:wrapNone/>
                <wp:docPr id="1" name="直线 2"/>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5pt;margin-top:38.85pt;height:0pt;width:450pt;z-index:251659264;mso-width-relative:page;mso-height-relative:page;" filled="f" stroked="t" coordsize="21600,21600" o:gfxdata="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aquVXW&#10;AAAACQEAAA8AAAAAAAAAAQAgAAAAIgAAAGRycy9kb3ducmV2LnhtbFBLAQIUABQAAAAIAIdO4kAw&#10;opRK6QEAANwDAAAOAAAAAAAAAAEAIAAAACUBAABkcnMvZTJvRG9jLnhtbFBLBQYAAAAABgAGAFkB&#10;AACABQAAAAA=&#10;">
                <v:fill on="f" focussize="0,0"/>
                <v:stroke weight="2.25pt" color="#FF0000" joinstyle="round"/>
                <v:imagedata o:title=""/>
                <o:lock v:ext="edit" aspectratio="f"/>
              </v:line>
            </w:pict>
          </mc:Fallback>
        </mc:AlternateContent>
      </w:r>
      <w:r>
        <w:rPr>
          <w:rFonts w:hint="eastAsia" w:ascii="仿宋_GB2312" w:eastAsia="仿宋_GB2312"/>
          <w:sz w:val="32"/>
        </w:rPr>
        <w:t>慈经信建〔20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30</w:t>
      </w:r>
      <w:r>
        <w:rPr>
          <w:rFonts w:hint="eastAsia" w:ascii="仿宋_GB2312" w:eastAsia="仿宋_GB2312"/>
          <w:sz w:val="32"/>
        </w:rPr>
        <w:t>号</w:t>
      </w:r>
      <w:r>
        <w:rPr>
          <w:rFonts w:hint="eastAsia" w:ascii="仿宋_GB2312" w:eastAsia="仿宋_GB2312"/>
          <w:spacing w:val="-20"/>
          <w:sz w:val="32"/>
        </w:rPr>
        <w:t xml:space="preserve">                  </w:t>
      </w:r>
      <w:r>
        <w:rPr>
          <w:rFonts w:hint="eastAsia" w:ascii="仿宋_GB2312" w:eastAsia="仿宋_GB2312"/>
          <w:spacing w:val="-20"/>
          <w:sz w:val="32"/>
          <w:lang w:val="en-US" w:eastAsia="zh-CN"/>
        </w:rPr>
        <w:t xml:space="preserve">       </w:t>
      </w:r>
      <w:r>
        <w:rPr>
          <w:rFonts w:hint="eastAsia" w:ascii="仿宋_GB2312" w:eastAsia="仿宋_GB2312"/>
          <w:sz w:val="32"/>
        </w:rPr>
        <w:t>签发人</w:t>
      </w:r>
      <w:r>
        <w:rPr>
          <w:rFonts w:hint="eastAsia" w:ascii="仿宋_GB2312" w:eastAsia="仿宋_GB2312"/>
          <w:spacing w:val="-20"/>
          <w:sz w:val="32"/>
        </w:rPr>
        <w:t>：</w:t>
      </w:r>
      <w:r>
        <w:rPr>
          <w:rFonts w:hint="eastAsia" w:ascii="楷体_GB2312" w:eastAsia="楷体_GB2312"/>
          <w:spacing w:val="-20"/>
          <w:sz w:val="32"/>
        </w:rPr>
        <w:t xml:space="preserve"> 龚激红</w:t>
      </w:r>
    </w:p>
    <w:p>
      <w:pPr>
        <w:pStyle w:val="16"/>
        <w:spacing w:before="0" w:beforeAutospacing="0" w:after="0" w:afterAutospacing="0" w:line="520" w:lineRule="exact"/>
        <w:ind w:firstLine="700"/>
        <w:jc w:val="center"/>
        <w:rPr>
          <w:rFonts w:ascii="方正小标宋简体" w:hAnsi="宋体" w:eastAsia="方正小标宋简体"/>
          <w:sz w:val="36"/>
          <w:szCs w:val="36"/>
        </w:rPr>
      </w:pPr>
    </w:p>
    <w:p>
      <w:pPr>
        <w:pStyle w:val="16"/>
        <w:spacing w:before="0" w:beforeAutospacing="0" w:after="0" w:afterAutospacing="0" w:line="520" w:lineRule="exact"/>
        <w:ind w:firstLine="0" w:firstLineChars="0"/>
        <w:jc w:val="both"/>
        <w:rPr>
          <w:rFonts w:hint="eastAsia" w:ascii="方正小标宋简体" w:hAnsi="宋体" w:eastAsia="方正小标宋简体"/>
          <w:b/>
          <w:sz w:val="44"/>
          <w:szCs w:val="44"/>
        </w:rPr>
      </w:pPr>
      <w:r>
        <w:rPr>
          <w:rFonts w:hint="eastAsia" w:ascii="方正小标宋简体" w:hAnsi="宋体" w:eastAsia="方正小标宋简体"/>
          <w:b/>
          <w:sz w:val="44"/>
          <w:szCs w:val="44"/>
        </w:rPr>
        <w:t>对市十</w:t>
      </w:r>
      <w:r>
        <w:rPr>
          <w:rFonts w:hint="eastAsia" w:ascii="方正小标宋简体" w:hAnsi="宋体" w:eastAsia="方正小标宋简体"/>
          <w:b/>
          <w:sz w:val="44"/>
          <w:szCs w:val="44"/>
          <w:lang w:eastAsia="zh-CN"/>
        </w:rPr>
        <w:t>八</w:t>
      </w:r>
      <w:r>
        <w:rPr>
          <w:rFonts w:hint="eastAsia" w:ascii="方正小标宋简体" w:hAnsi="宋体" w:eastAsia="方正小标宋简体"/>
          <w:b/>
          <w:sz w:val="44"/>
          <w:szCs w:val="44"/>
        </w:rPr>
        <w:t>届人大</w:t>
      </w:r>
      <w:r>
        <w:rPr>
          <w:rFonts w:hint="eastAsia" w:ascii="方正小标宋简体" w:hAnsi="宋体" w:eastAsia="方正小标宋简体"/>
          <w:b/>
          <w:sz w:val="44"/>
          <w:szCs w:val="44"/>
          <w:lang w:eastAsia="zh-CN"/>
        </w:rPr>
        <w:t>一</w:t>
      </w:r>
      <w:r>
        <w:rPr>
          <w:rFonts w:hint="eastAsia" w:ascii="方正小标宋简体" w:hAnsi="宋体" w:eastAsia="方正小标宋简体"/>
          <w:b/>
          <w:sz w:val="44"/>
          <w:szCs w:val="44"/>
        </w:rPr>
        <w:t>次会议第</w:t>
      </w:r>
      <w:r>
        <w:rPr>
          <w:rFonts w:hint="eastAsia" w:ascii="方正小标宋简体" w:hAnsi="宋体" w:eastAsia="方正小标宋简体"/>
          <w:b/>
          <w:sz w:val="44"/>
          <w:szCs w:val="44"/>
          <w:lang w:val="en-US" w:eastAsia="zh-CN"/>
        </w:rPr>
        <w:t>303</w:t>
      </w:r>
      <w:r>
        <w:rPr>
          <w:rFonts w:hint="eastAsia" w:ascii="方正小标宋简体" w:hAnsi="宋体" w:eastAsia="方正小标宋简体"/>
          <w:b/>
          <w:sz w:val="44"/>
          <w:szCs w:val="44"/>
        </w:rPr>
        <w:t>号建议的答复</w:t>
      </w:r>
    </w:p>
    <w:p>
      <w:pPr>
        <w:keepNext w:val="0"/>
        <w:keepLines w:val="0"/>
        <w:pageBreakBefore w:val="0"/>
        <w:widowControl w:val="0"/>
        <w:kinsoku/>
        <w:wordWrap/>
        <w:overflowPunct/>
        <w:topLinePunct w:val="0"/>
        <w:autoSpaceDE/>
        <w:autoSpaceDN/>
        <w:bidi w:val="0"/>
        <w:adjustRightInd/>
        <w:snapToGrid/>
        <w:spacing w:line="552" w:lineRule="exact"/>
        <w:textAlignment w:val="auto"/>
        <w:rPr>
          <w:rFonts w:hint="eastAsia" w:ascii="仿宋_GB2312" w:hAnsi="仿宋_GB2312" w:eastAsia="仿宋_GB2312" w:cs="仿宋_GB2312"/>
          <w:sz w:val="32"/>
        </w:rPr>
      </w:pPr>
    </w:p>
    <w:p>
      <w:pPr>
        <w:keepNext w:val="0"/>
        <w:keepLines w:val="0"/>
        <w:pageBreakBefore w:val="0"/>
        <w:kinsoku/>
        <w:wordWrap/>
        <w:overflowPunct/>
        <w:topLinePunct w:val="0"/>
        <w:autoSpaceDE/>
        <w:autoSpaceDN/>
        <w:bidi w:val="0"/>
        <w:adjustRightInd/>
        <w:spacing w:line="552"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徐洲代表：</w:t>
      </w:r>
    </w:p>
    <w:p>
      <w:pPr>
        <w:keepNext w:val="0"/>
        <w:keepLines w:val="0"/>
        <w:pageBreakBefore w:val="0"/>
        <w:kinsoku/>
        <w:wordWrap/>
        <w:overflowPunct/>
        <w:topLinePunct w:val="0"/>
        <w:autoSpaceDE/>
        <w:autoSpaceDN/>
        <w:bidi w:val="0"/>
        <w:adjustRightInd/>
        <w:spacing w:line="552" w:lineRule="exact"/>
        <w:ind w:firstLine="62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您在市十八届人大一次会议期间提出的《关于深入推进家电行业高质量发展的建议》（第303号</w:t>
      </w:r>
      <w:r>
        <w:rPr>
          <w:rFonts w:hint="eastAsia" w:ascii="仿宋_GB2312" w:hAnsi="仿宋_GB2312" w:eastAsia="仿宋_GB2312" w:cs="仿宋_GB2312"/>
          <w:sz w:val="32"/>
          <w:szCs w:val="32"/>
          <w:lang w:eastAsia="zh-CN"/>
        </w:rPr>
        <w:t>建议</w:t>
      </w:r>
      <w:r>
        <w:rPr>
          <w:rFonts w:hint="eastAsia" w:ascii="仿宋_GB2312" w:hAnsi="仿宋_GB2312" w:eastAsia="仿宋_GB2312" w:cs="仿宋_GB2312"/>
          <w:sz w:val="32"/>
          <w:szCs w:val="32"/>
        </w:rPr>
        <w:t>）已收悉。首先，非常感谢您对我市家电产业发展的高度关注和支持。您对影响家电产业发展的困难问题认识深刻，您的建议对我市家电产业下步发展具有十分重要的现实意义。我局会同市商务局等部门对您的建议和要求进行了专题研究，现将有关意见答复如下：</w:t>
      </w:r>
    </w:p>
    <w:p>
      <w:pPr>
        <w:pStyle w:val="15"/>
        <w:keepNext w:val="0"/>
        <w:keepLines w:val="0"/>
        <w:pageBreakBefore w:val="0"/>
        <w:kinsoku/>
        <w:wordWrap/>
        <w:overflowPunct/>
        <w:topLinePunct w:val="0"/>
        <w:autoSpaceDE/>
        <w:autoSpaceDN/>
        <w:bidi w:val="0"/>
        <w:adjustRightInd/>
        <w:spacing w:line="552" w:lineRule="exact"/>
        <w:ind w:firstLine="62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电产业是我市第一大支柱产业，2021年市本级规模以上家电企业423家，产值816.7亿，占规上工业产值36.3%。传统家电产业转型升级是我市经济高质量发展的重要支持。近年来，我市在推进家电产业高质量发展方面的具体做法有：</w:t>
      </w:r>
    </w:p>
    <w:p>
      <w:pPr>
        <w:pStyle w:val="8"/>
        <w:keepNext w:val="0"/>
        <w:keepLines w:val="0"/>
        <w:pageBreakBefore w:val="0"/>
        <w:kinsoku/>
        <w:wordWrap/>
        <w:overflowPunct/>
        <w:topLinePunct w:val="0"/>
        <w:autoSpaceDE/>
        <w:autoSpaceDN/>
        <w:bidi w:val="0"/>
        <w:adjustRightInd/>
        <w:spacing w:line="552" w:lineRule="exact"/>
        <w:ind w:firstLine="622"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创新营销模式。</w:t>
      </w:r>
      <w:r>
        <w:rPr>
          <w:rFonts w:hint="eastAsia" w:ascii="仿宋_GB2312" w:hAnsi="仿宋_GB2312" w:eastAsia="仿宋_GB2312" w:cs="仿宋_GB2312"/>
          <w:kern w:val="2"/>
          <w:sz w:val="32"/>
          <w:szCs w:val="32"/>
          <w:lang w:val="en-US" w:eastAsia="zh-CN" w:bidi="ar-SA"/>
        </w:rPr>
        <w:t>一是建设高水平产业带直播基地（慈溪优品馆）。自2021年2月3日运营以</w:t>
      </w:r>
      <w:r>
        <w:rPr>
          <w:rFonts w:hint="eastAsia" w:ascii="仿宋_GB2312" w:hAnsi="仿宋_GB2312" w:eastAsia="仿宋_GB2312" w:cs="仿宋_GB2312"/>
          <w:sz w:val="32"/>
          <w:szCs w:val="32"/>
        </w:rPr>
        <w:t>来，慈溪优品馆已入驻厂商300余家，入馆产品SKU数超880个，取暖器、榨汁机、早餐机、等成为热销产品，同时通过PC版、微信小程序、抖音公众号上架多款产品，可实现C端+B端交易。建立慈溪优品馆抖音推广矩阵，累计影响140万人次。累计接待外国客商、企业等1200余批次，筛选登记700多家客商资料，促成入驻厂商和采购商直接对接200多批次，撮合交易累计金额约800万美金。在国内推进鄂尔多斯、嘉兴等地慈溪优品馆分馆落地，今年预计新开5个慈溪优品馆国内分馆，提供完整的家电供应链体系，超过1000款的备选产品线和500款的一件代发产品线，并提供线上运营辅导和远程直播辅导；国际上在落地德国（海德堡）和日本（大阪）两个分馆后，今年将立足越南、西班牙、意大利等“一带一路”国家，成熟一个发展一个。二是鼓励企业开展境内外电商业务。对于申报年度新注册天猫旗舰店、专营店（专卖店）的企业，给予一次性补助10000元；对于申报年度新注册京东旗舰店、专营店（专卖店）的企业给予一次性补助5000元。</w:t>
      </w:r>
      <w:r>
        <w:rPr>
          <w:rStyle w:val="39"/>
          <w:rFonts w:hint="eastAsia" w:ascii="仿宋_GB2312" w:hAnsi="仿宋_GB2312" w:eastAsia="仿宋_GB2312" w:cs="仿宋_GB2312"/>
          <w:kern w:val="0"/>
          <w:sz w:val="32"/>
          <w:szCs w:val="32"/>
          <w:lang w:bidi="ar"/>
        </w:rPr>
        <w:t>对于当年度在第三方跨境平台新开设店铺的企业，给予每家店铺5000元的补助，单个企业最高不超过1万元。</w:t>
      </w:r>
    </w:p>
    <w:p>
      <w:pPr>
        <w:keepNext w:val="0"/>
        <w:keepLines w:val="0"/>
        <w:pageBreakBefore w:val="0"/>
        <w:kinsoku/>
        <w:wordWrap/>
        <w:overflowPunct/>
        <w:topLinePunct w:val="0"/>
        <w:autoSpaceDE/>
        <w:autoSpaceDN/>
        <w:bidi w:val="0"/>
        <w:adjustRightInd/>
        <w:spacing w:line="552" w:lineRule="exact"/>
        <w:ind w:firstLine="622"/>
        <w:textAlignment w:val="auto"/>
        <w:rPr>
          <w:rFonts w:hint="eastAsia" w:ascii="仿宋_GB2312" w:hAnsi="仿宋_GB2312" w:eastAsia="仿宋_GB2312" w:cs="仿宋_GB2312"/>
          <w:sz w:val="32"/>
          <w:szCs w:val="32"/>
          <w:highlight w:val="yellow"/>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鼓励扶持工业设计。</w:t>
      </w:r>
      <w:r>
        <w:rPr>
          <w:rFonts w:hint="eastAsia" w:ascii="仿宋_GB2312" w:hAnsi="仿宋_GB2312" w:eastAsia="仿宋_GB2312" w:cs="仿宋_GB2312"/>
          <w:kern w:val="2"/>
          <w:sz w:val="32"/>
          <w:szCs w:val="32"/>
          <w:lang w:val="en-US" w:eastAsia="zh-CN" w:bidi="ar-SA"/>
        </w:rPr>
        <w:t>一是发展专业工业设计机构。举办第十三届“慈溪杯”工业设计大赛；鼓励大企业创新工业设计中心，截止目前，全市共有国家级工业设计中心1家，省级工业设计中心6家。鼓励专业工业设计公司发展，全市工业设计企业超过20余家。二是支持企业购买工业设计服务。实施“政府</w:t>
      </w:r>
      <w:r>
        <w:rPr>
          <w:rFonts w:hint="eastAsia" w:ascii="仿宋_GB2312" w:hAnsi="仿宋_GB2312" w:eastAsia="仿宋_GB2312" w:cs="仿宋_GB2312"/>
          <w:sz w:val="32"/>
          <w:szCs w:val="32"/>
        </w:rPr>
        <w:t>助设计”工程，对企业工业设计采购额超过20万元的，给予10%不超过50万元的补助；对本地工业设计机构服务本市销售收入超过50万元的，按5%给予奖励。</w:t>
      </w:r>
    </w:p>
    <w:p>
      <w:pPr>
        <w:pStyle w:val="16"/>
        <w:keepNext w:val="0"/>
        <w:keepLines w:val="0"/>
        <w:pageBreakBefore w:val="0"/>
        <w:kinsoku/>
        <w:wordWrap/>
        <w:overflowPunct/>
        <w:topLinePunct w:val="0"/>
        <w:autoSpaceDE/>
        <w:autoSpaceDN/>
        <w:bidi w:val="0"/>
        <w:adjustRightInd/>
        <w:spacing w:before="0" w:beforeAutospacing="0" w:after="0" w:afterAutospacing="0" w:line="552" w:lineRule="exact"/>
        <w:ind w:firstLine="622" w:firstLineChars="200"/>
        <w:textAlignment w:val="auto"/>
        <w:rPr>
          <w:rFonts w:hint="eastAsia" w:ascii="仿宋_GB2312" w:hAnsi="仿宋_GB2312" w:eastAsia="仿宋_GB2312" w:cs="仿宋_GB2312"/>
          <w:sz w:val="32"/>
          <w:szCs w:val="32"/>
        </w:rPr>
      </w:pPr>
      <w:r>
        <w:rPr>
          <w:rStyle w:val="21"/>
          <w:rFonts w:hint="eastAsia" w:ascii="黑体" w:hAnsi="黑体" w:eastAsia="黑体" w:cs="黑体"/>
          <w:b w:val="0"/>
          <w:bCs/>
          <w:sz w:val="32"/>
          <w:szCs w:val="32"/>
          <w:lang w:eastAsia="zh-CN"/>
        </w:rPr>
        <w:t>三、</w:t>
      </w:r>
      <w:r>
        <w:rPr>
          <w:rStyle w:val="21"/>
          <w:rFonts w:hint="eastAsia" w:ascii="黑体" w:hAnsi="黑体" w:eastAsia="黑体" w:cs="黑体"/>
          <w:b w:val="0"/>
          <w:bCs/>
          <w:sz w:val="32"/>
          <w:szCs w:val="32"/>
        </w:rPr>
        <w:t>积极推进数字经济系统建设。</w:t>
      </w:r>
      <w:r>
        <w:rPr>
          <w:rFonts w:hint="eastAsia" w:ascii="仿宋_GB2312" w:hAnsi="仿宋_GB2312" w:eastAsia="仿宋_GB2312" w:cs="仿宋_GB2312"/>
          <w:iCs/>
          <w:sz w:val="32"/>
          <w:szCs w:val="32"/>
        </w:rPr>
        <w:t>一是加强统筹谋划。</w:t>
      </w:r>
      <w:bookmarkStart w:id="0" w:name="_Hlk89158936"/>
      <w:r>
        <w:rPr>
          <w:rFonts w:hint="eastAsia" w:ascii="仿宋_GB2312" w:hAnsi="仿宋_GB2312" w:eastAsia="仿宋_GB2312" w:cs="仿宋_GB2312"/>
          <w:iCs/>
          <w:sz w:val="32"/>
          <w:szCs w:val="32"/>
        </w:rPr>
        <w:t>制定慈溪市数字经济系统建设实施方案，成立数字化改革领导小组数字经济组，建设数字经济系统门户上线运行</w:t>
      </w:r>
      <w:bookmarkEnd w:id="0"/>
      <w:r>
        <w:rPr>
          <w:rFonts w:hint="eastAsia" w:ascii="仿宋_GB2312" w:hAnsi="仿宋_GB2312" w:eastAsia="仿宋_GB2312" w:cs="仿宋_GB2312"/>
          <w:iCs/>
          <w:sz w:val="32"/>
          <w:szCs w:val="32"/>
        </w:rPr>
        <w:t>，建成工业产业地图服务平台试运行版，联合揭榜省家电和轴承产业大脑建设，家电产业大脑分平台宁波科院可信制造平台完成展示平台搭建，通过宁波极动云申请省平台上线，列入宁波市2021工业互联网示范平台。二是</w:t>
      </w:r>
      <w:bookmarkStart w:id="1" w:name="_Hlk89159047"/>
      <w:r>
        <w:rPr>
          <w:rFonts w:hint="eastAsia" w:ascii="仿宋_GB2312" w:hAnsi="仿宋_GB2312" w:eastAsia="仿宋_GB2312" w:cs="仿宋_GB2312"/>
          <w:iCs/>
          <w:sz w:val="32"/>
          <w:szCs w:val="32"/>
        </w:rPr>
        <w:t>争创省区域新智造试点建设。</w:t>
      </w:r>
      <w:bookmarkStart w:id="2" w:name="_Hlk91667744"/>
      <w:r>
        <w:rPr>
          <w:rFonts w:hint="eastAsia" w:ascii="仿宋_GB2312" w:hAnsi="仿宋_GB2312" w:eastAsia="仿宋_GB2312" w:cs="仿宋_GB2312"/>
          <w:iCs/>
          <w:sz w:val="32"/>
          <w:szCs w:val="32"/>
        </w:rPr>
        <w:t>我市（含宁波杭州湾新区）作为全省8个试点之一入选省新智造试点区域</w:t>
      </w:r>
      <w:bookmarkEnd w:id="2"/>
      <w:r>
        <w:rPr>
          <w:rFonts w:hint="eastAsia" w:ascii="仿宋_GB2312" w:hAnsi="仿宋_GB2312" w:eastAsia="仿宋_GB2312" w:cs="仿宋_GB2312"/>
          <w:iCs/>
          <w:sz w:val="32"/>
          <w:szCs w:val="32"/>
        </w:rPr>
        <w:t>。2021年</w:t>
      </w:r>
      <w:bookmarkStart w:id="3" w:name="_Hlk91667961"/>
      <w:r>
        <w:rPr>
          <w:rFonts w:hint="eastAsia" w:ascii="仿宋_GB2312" w:hAnsi="仿宋_GB2312" w:eastAsia="仿宋_GB2312" w:cs="仿宋_GB2312"/>
          <w:iCs/>
          <w:sz w:val="32"/>
          <w:szCs w:val="32"/>
        </w:rPr>
        <w:t>6家企业项目入选2021年浙江省智能工厂（数字化车间）、数量居全省第二、宁波首位</w:t>
      </w:r>
      <w:bookmarkEnd w:id="3"/>
      <w:r>
        <w:rPr>
          <w:rFonts w:hint="eastAsia" w:ascii="仿宋_GB2312" w:hAnsi="仿宋_GB2312" w:eastAsia="仿宋_GB2312" w:cs="仿宋_GB2312"/>
          <w:iCs/>
          <w:sz w:val="32"/>
          <w:szCs w:val="32"/>
        </w:rPr>
        <w:t>，17家企业项目列入宁波市级</w:t>
      </w:r>
      <w:bookmarkStart w:id="4" w:name="_Hlk89781474"/>
      <w:r>
        <w:rPr>
          <w:rFonts w:hint="eastAsia" w:ascii="仿宋_GB2312" w:hAnsi="仿宋_GB2312" w:eastAsia="仿宋_GB2312" w:cs="仿宋_GB2312"/>
          <w:iCs/>
          <w:sz w:val="32"/>
          <w:szCs w:val="32"/>
        </w:rPr>
        <w:t>数字化车间（智能工厂）</w:t>
      </w:r>
      <w:bookmarkEnd w:id="4"/>
      <w:r>
        <w:rPr>
          <w:rFonts w:hint="eastAsia" w:ascii="仿宋_GB2312" w:hAnsi="仿宋_GB2312" w:eastAsia="仿宋_GB2312" w:cs="仿宋_GB2312"/>
          <w:iCs/>
          <w:sz w:val="32"/>
          <w:szCs w:val="32"/>
        </w:rPr>
        <w:t>名单，公牛电器、奥云德电器列入宁波市未来工厂名单，4家企业项目列入宁波市自动化（智能化）成套装备改</w:t>
      </w:r>
      <w:r>
        <w:rPr>
          <w:rFonts w:hint="eastAsia" w:ascii="仿宋_GB2312" w:hAnsi="仿宋_GB2312" w:eastAsia="仿宋_GB2312" w:cs="仿宋_GB2312"/>
          <w:sz w:val="32"/>
          <w:szCs w:val="32"/>
        </w:rPr>
        <w:t>造项目</w:t>
      </w:r>
      <w:bookmarkEnd w:id="1"/>
      <w:r>
        <w:rPr>
          <w:rFonts w:hint="eastAsia" w:ascii="仿宋_GB2312" w:hAnsi="仿宋_GB2312" w:eastAsia="仿宋_GB2312" w:cs="仿宋_GB2312"/>
          <w:sz w:val="32"/>
          <w:szCs w:val="32"/>
        </w:rPr>
        <w:t>，</w:t>
      </w:r>
      <w:r>
        <w:rPr>
          <w:rFonts w:hint="eastAsia" w:ascii="仿宋_GB2312" w:hAnsi="仿宋_GB2312" w:eastAsia="仿宋_GB2312" w:cs="仿宋_GB2312"/>
          <w:iCs/>
          <w:sz w:val="32"/>
          <w:szCs w:val="32"/>
        </w:rPr>
        <w:t>53个项目列入2021年度宁波市新智造企业群体项目计划，总量均居宁波各县市区第二位</w:t>
      </w:r>
      <w:r>
        <w:rPr>
          <w:rFonts w:hint="eastAsia" w:ascii="仿宋_GB2312" w:hAnsi="仿宋_GB2312" w:eastAsia="仿宋_GB2312" w:cs="仿宋_GB2312"/>
          <w:sz w:val="32"/>
          <w:szCs w:val="32"/>
        </w:rPr>
        <w:t>。</w:t>
      </w:r>
    </w:p>
    <w:p>
      <w:pPr>
        <w:pStyle w:val="8"/>
        <w:keepNext w:val="0"/>
        <w:keepLines w:val="0"/>
        <w:pageBreakBefore w:val="0"/>
        <w:kinsoku/>
        <w:wordWrap/>
        <w:overflowPunct/>
        <w:topLinePunct w:val="0"/>
        <w:autoSpaceDE/>
        <w:autoSpaceDN/>
        <w:bidi w:val="0"/>
        <w:adjustRightInd/>
        <w:spacing w:line="552" w:lineRule="exact"/>
        <w:ind w:firstLine="622"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推动企业上市和并购重组。</w:t>
      </w:r>
      <w:r>
        <w:rPr>
          <w:rFonts w:hint="eastAsia" w:ascii="仿宋_GB2312" w:hAnsi="仿宋_GB2312" w:eastAsia="仿宋_GB2312" w:cs="仿宋_GB2312"/>
          <w:sz w:val="32"/>
          <w:szCs w:val="32"/>
        </w:rPr>
        <w:t>一是制订实施意见和扶持政策。制定实施《关于深入实施“凤凰行动”慈溪计划（2021-2025年）促进经济高质量发展的实施意见》和《关于深入实施“凤凰行动”慈溪计划（2021-2025年）促进经济高质量发展的扶持政策》等新一轮“凤凰行动”计划文件，从政策方面推动企业上市和并购重组，为企业创新发展、对接资本市场提供资金奖励、资源要素、人才引进等方面的支持。二是实施精准化辅导培育。邀请专业机构为家电企业提供“一对一”服务，支持有实力的龙头企业启动上市工作，为拟上市企业提供一体化、全方位服务。目前，我市多家小家电龙头企业已启动上市工作，与三方机构签订合约；已走访联系部分小家电拟上市企业，了解企业上市进程，为企业解决相关问题。</w:t>
      </w:r>
    </w:p>
    <w:p>
      <w:pPr>
        <w:pStyle w:val="8"/>
        <w:keepNext w:val="0"/>
        <w:keepLines w:val="0"/>
        <w:pageBreakBefore w:val="0"/>
        <w:kinsoku/>
        <w:wordWrap/>
        <w:overflowPunct/>
        <w:topLinePunct w:val="0"/>
        <w:autoSpaceDE/>
        <w:autoSpaceDN/>
        <w:bidi w:val="0"/>
        <w:adjustRightInd/>
        <w:spacing w:line="552" w:lineRule="exact"/>
        <w:ind w:firstLine="622"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下步重点工作：</w:t>
      </w:r>
    </w:p>
    <w:p>
      <w:pPr>
        <w:keepNext w:val="0"/>
        <w:keepLines w:val="0"/>
        <w:pageBreakBefore w:val="0"/>
        <w:kinsoku/>
        <w:wordWrap/>
        <w:overflowPunct/>
        <w:topLinePunct w:val="0"/>
        <w:autoSpaceDE/>
        <w:autoSpaceDN/>
        <w:bidi w:val="0"/>
        <w:adjustRightInd/>
        <w:spacing w:line="552" w:lineRule="exact"/>
        <w:ind w:firstLine="622"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加大工业设计工作力度。</w:t>
      </w:r>
      <w:r>
        <w:rPr>
          <w:rFonts w:hint="eastAsia" w:ascii="仿宋_GB2312" w:hAnsi="仿宋_GB2312" w:eastAsia="仿宋_GB2312" w:cs="仿宋_GB2312"/>
          <w:sz w:val="32"/>
          <w:szCs w:val="32"/>
        </w:rPr>
        <w:t>一是提意识。政府层面要坚定不移的把工业设计产业作为我市实现产业结构升级的重要举措来抓。通过工业经济大会、家电博览会、组织赴先进地区考察，开展工业设计专题讲座等，持续灌输工业设计的重要性。二是抓示范。通过政策引领，培育和引进更多的国家级和市级工业设计中心。开展工业设计与制造企业对接会，邀请知名设计机构和部分有潜在设计服务需求的企业参加，针对性为企业进行尝试性的工业设计。加强对重点企业和典型案例的宣传，更加直观的引发企业家对工业设计的思考。三是引平台。支持产学研合作，鼓励企业以及工业设计公司和高等院校科研院所进行工业设计项目合作。引进符合我市产业特色的知名设计公司，吸引相关高端人才落户。</w:t>
      </w:r>
    </w:p>
    <w:p>
      <w:pPr>
        <w:keepNext w:val="0"/>
        <w:keepLines w:val="0"/>
        <w:pageBreakBefore w:val="0"/>
        <w:kinsoku/>
        <w:wordWrap/>
        <w:overflowPunct/>
        <w:topLinePunct w:val="0"/>
        <w:autoSpaceDE/>
        <w:autoSpaceDN/>
        <w:bidi w:val="0"/>
        <w:adjustRightInd/>
        <w:spacing w:line="552" w:lineRule="exact"/>
        <w:ind w:firstLine="622"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加快建设数字经济系统。</w:t>
      </w:r>
      <w:r>
        <w:rPr>
          <w:rFonts w:hint="eastAsia" w:ascii="仿宋_GB2312" w:hAnsi="仿宋_GB2312" w:eastAsia="仿宋_GB2312" w:cs="仿宋_GB2312"/>
          <w:sz w:val="32"/>
          <w:szCs w:val="32"/>
        </w:rPr>
        <w:t>一是争创省新智造区域试点先进。推动数字化改造提质扩面，完成新一轮规上企业智能化诊断和亿元企业成熟度评估全覆盖，实施分行业数字化转型百企攻坚行动，支持中小企业新建工业投资项目中需有一定比例的数字化改造投入。推动制造过程、装备和产品的智能化，实施未来工厂—智能工厂—数字化车间创建，选择一批基础好、有优势、有潜力的重点产业，分层分类逐步推广，鼓励龙头企业以智能化改造为纽带，带动产业链流程协同数字化改造。2022年新增宁波市级以上未来工厂、数字化车间（智能工厂）和成套装备改造项目12个以上、新增工业机器人800台（套）。二是深化新一代信息技术与制造业融合。强化5G+工业互联网+智能制造建设，继续开展5G+工业互联网试点，促进与企业智能制造的有机融合发展，建立场景化应用模式的企业大脑，全方位提升企业数字化、智能化、网络化集成，树立慈溪样板，2022年实施5G+工业互联网+智能制造试点项目10个以上。强化工业APP开发应用，形成可落地的应用场景，年度新增工业APP 10个以上。三是完善工业互联网平台服务体系。在家电产行业，大力推进“宁波家电可信工业互联网平台”侧重基于质量管理的工业互联网平台的功能深化，推进魔蛋、公牛智家等智能家居联网平台和智能家电产业大脑建设，形成具有慈溪辨识度的产业大脑应用场景。</w:t>
      </w:r>
    </w:p>
    <w:p>
      <w:pPr>
        <w:pStyle w:val="2"/>
        <w:keepNext w:val="0"/>
        <w:keepLines w:val="0"/>
        <w:pageBreakBefore w:val="0"/>
        <w:kinsoku/>
        <w:wordWrap/>
        <w:overflowPunct/>
        <w:topLinePunct w:val="0"/>
        <w:autoSpaceDE/>
        <w:autoSpaceDN/>
        <w:bidi w:val="0"/>
        <w:adjustRightInd/>
        <w:spacing w:line="552" w:lineRule="exact"/>
        <w:textAlignment w:val="auto"/>
        <w:rPr>
          <w:rFonts w:hint="eastAsia" w:ascii="仿宋_GB2312" w:hAnsi="仿宋_GB2312" w:eastAsia="仿宋_GB2312" w:cs="仿宋_GB2312"/>
          <w:b w:val="0"/>
          <w:bCs/>
          <w:kern w:val="2"/>
          <w:sz w:val="32"/>
          <w:szCs w:val="32"/>
          <w:lang w:val="en-US" w:eastAsia="zh-CN" w:bidi="ar-SA"/>
        </w:rPr>
      </w:pPr>
      <w:r>
        <w:rPr>
          <w:rFonts w:hint="eastAsia" w:ascii="黑体" w:hAnsi="黑体" w:eastAsia="黑体" w:cs="黑体"/>
          <w:b w:val="0"/>
          <w:bCs w:val="0"/>
          <w:kern w:val="2"/>
          <w:sz w:val="32"/>
          <w:szCs w:val="32"/>
          <w:lang w:eastAsia="zh-CN"/>
        </w:rPr>
        <w:t>三、</w:t>
      </w:r>
      <w:r>
        <w:rPr>
          <w:rFonts w:hint="eastAsia" w:ascii="黑体" w:hAnsi="黑体" w:eastAsia="黑体" w:cs="黑体"/>
          <w:b w:val="0"/>
          <w:bCs w:val="0"/>
          <w:kern w:val="2"/>
          <w:sz w:val="32"/>
          <w:szCs w:val="32"/>
        </w:rPr>
        <w:t>鼓励企业抱团合作。</w:t>
      </w:r>
      <w:r>
        <w:rPr>
          <w:rFonts w:hint="eastAsia" w:ascii="仿宋_GB2312" w:hAnsi="仿宋_GB2312" w:eastAsia="仿宋_GB2312" w:cs="仿宋_GB2312"/>
          <w:b w:val="0"/>
          <w:bCs/>
          <w:kern w:val="2"/>
          <w:sz w:val="32"/>
          <w:szCs w:val="32"/>
          <w:lang w:val="en-US" w:eastAsia="zh-CN" w:bidi="ar-SA"/>
        </w:rPr>
        <w:t>一是鼓励企业建立现代企业制度。鼓励有条件的企业改制为股份有限公司或新设股份有限公司，建立现代企业制度，规范经营管理，夯实对接资本市场基础。加强财政扶持和政策培育，降低企业改制成本。支持企业聘请专业中介机构实施企业规范化管理，政府性产业基金和政策性担保对股改、上市挂牌企业予以重点支持。二是鼓励企业兼并重组。鼓励上市、新三板挂牌公司围绕主业开展横向、纵向产业链的境内外并购重组，进一步整合优势资源，提升市场竞争力。上市公司、新三板挂牌公司实施市内外企业或资产实施并购重组，且符合相关要求的，给予一定奖励。</w:t>
      </w:r>
    </w:p>
    <w:p>
      <w:pPr>
        <w:pStyle w:val="16"/>
        <w:keepNext w:val="0"/>
        <w:keepLines w:val="0"/>
        <w:pageBreakBefore w:val="0"/>
        <w:kinsoku/>
        <w:wordWrap/>
        <w:overflowPunct/>
        <w:topLinePunct w:val="0"/>
        <w:autoSpaceDE/>
        <w:autoSpaceDN/>
        <w:bidi w:val="0"/>
        <w:adjustRightInd/>
        <w:spacing w:before="0" w:beforeAutospacing="0" w:after="0" w:afterAutospacing="0" w:line="552" w:lineRule="exact"/>
        <w:ind w:firstLine="622"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最后，衷心感谢您对我市家电产业发展的关心和支持，希望您在今后继续多提宝贵意见！</w:t>
      </w:r>
    </w:p>
    <w:p>
      <w:pPr>
        <w:pStyle w:val="23"/>
        <w:keepNext w:val="0"/>
        <w:keepLines w:val="0"/>
        <w:pageBreakBefore w:val="0"/>
        <w:widowControl w:val="0"/>
        <w:kinsoku/>
        <w:wordWrap/>
        <w:overflowPunct/>
        <w:topLinePunct w:val="0"/>
        <w:autoSpaceDE/>
        <w:autoSpaceDN/>
        <w:bidi w:val="0"/>
        <w:adjustRightInd/>
        <w:spacing w:line="552" w:lineRule="exact"/>
        <w:ind w:left="0" w:leftChars="0" w:firstLine="0" w:firstLineChars="0"/>
        <w:textAlignment w:val="auto"/>
        <w:rPr>
          <w:rFonts w:hint="eastAsia"/>
          <w:lang w:val="en-US" w:eastAsia="zh-CN"/>
        </w:rPr>
      </w:pPr>
    </w:p>
    <w:p>
      <w:pPr>
        <w:pStyle w:val="23"/>
        <w:keepNext w:val="0"/>
        <w:keepLines w:val="0"/>
        <w:pageBreakBefore w:val="0"/>
        <w:widowControl w:val="0"/>
        <w:kinsoku/>
        <w:wordWrap/>
        <w:overflowPunct/>
        <w:topLinePunct w:val="0"/>
        <w:autoSpaceDE/>
        <w:autoSpaceDN/>
        <w:bidi w:val="0"/>
        <w:adjustRightInd/>
        <w:spacing w:line="552" w:lineRule="exact"/>
        <w:ind w:left="0" w:leftChars="0" w:firstLine="0" w:firstLineChars="0"/>
        <w:textAlignment w:val="auto"/>
        <w:rPr>
          <w:rFonts w:hint="eastAsia"/>
          <w:lang w:val="en-US" w:eastAsia="zh-CN"/>
        </w:rPr>
      </w:pPr>
    </w:p>
    <w:p>
      <w:pPr>
        <w:pStyle w:val="23"/>
        <w:keepNext w:val="0"/>
        <w:keepLines w:val="0"/>
        <w:pageBreakBefore w:val="0"/>
        <w:widowControl w:val="0"/>
        <w:kinsoku/>
        <w:wordWrap/>
        <w:overflowPunct/>
        <w:topLinePunct w:val="0"/>
        <w:autoSpaceDE/>
        <w:autoSpaceDN/>
        <w:bidi w:val="0"/>
        <w:adjustRightInd/>
        <w:spacing w:line="552"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                    　　　  慈溪市经济和信息化局</w:t>
      </w:r>
    </w:p>
    <w:p>
      <w:pPr>
        <w:keepNext w:val="0"/>
        <w:keepLines w:val="0"/>
        <w:pageBreakBefore w:val="0"/>
        <w:widowControl w:val="0"/>
        <w:kinsoku/>
        <w:wordWrap/>
        <w:overflowPunct/>
        <w:topLinePunct w:val="0"/>
        <w:autoSpaceDE/>
        <w:autoSpaceDN/>
        <w:bidi w:val="0"/>
        <w:adjustRightInd/>
        <w:snapToGrid/>
        <w:spacing w:line="552" w:lineRule="exact"/>
        <w:ind w:left="0" w:firstLine="5287" w:firstLineChars="17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2022</w:t>
      </w:r>
      <w:bookmarkStart w:id="5" w:name="_GoBack"/>
      <w:bookmarkEnd w:id="5"/>
      <w:r>
        <w:rPr>
          <w:rFonts w:hint="eastAsia" w:ascii="仿宋_GB2312" w:hAnsi="Times New Roman" w:eastAsia="仿宋_GB2312" w:cs="Times New Roman"/>
          <w:sz w:val="32"/>
          <w:lang w:val="en-US" w:eastAsia="zh-CN"/>
        </w:rPr>
        <w:t>年6月29日</w:t>
      </w:r>
    </w:p>
    <w:p>
      <w:pPr>
        <w:pStyle w:val="11"/>
        <w:rPr>
          <w:rFonts w:hint="eastAsia" w:ascii="仿宋_GB2312" w:hAnsi="Times New Roman" w:eastAsia="仿宋_GB2312" w:cs="Times New Roman"/>
          <w:sz w:val="32"/>
          <w:lang w:val="en-US" w:eastAsia="zh-CN"/>
        </w:rPr>
      </w:pPr>
    </w:p>
    <w:p>
      <w:pPr>
        <w:pStyle w:val="11"/>
        <w:rPr>
          <w:rFonts w:hint="eastAsia" w:ascii="仿宋_GB2312" w:hAnsi="Times New Roman" w:eastAsia="仿宋_GB2312" w:cs="Times New Roman"/>
          <w:sz w:val="32"/>
          <w:lang w:val="en-US" w:eastAsia="zh-CN"/>
        </w:rPr>
      </w:pPr>
    </w:p>
    <w:p>
      <w:pPr>
        <w:pStyle w:val="11"/>
        <w:rPr>
          <w:rFonts w:hint="eastAsia" w:ascii="仿宋_GB2312" w:hAnsi="Times New Roman" w:eastAsia="仿宋_GB2312" w:cs="Times New Roman"/>
          <w:sz w:val="32"/>
          <w:lang w:val="en-US" w:eastAsia="zh-CN"/>
        </w:rPr>
      </w:pPr>
    </w:p>
    <w:p>
      <w:pPr>
        <w:pStyle w:val="11"/>
        <w:rPr>
          <w:rFonts w:hint="eastAsia" w:ascii="仿宋_GB2312" w:hAnsi="Times New Roman" w:eastAsia="仿宋_GB2312" w:cs="Times New Roman"/>
          <w:sz w:val="32"/>
          <w:lang w:val="en-US" w:eastAsia="zh-CN"/>
        </w:rPr>
      </w:pPr>
    </w:p>
    <w:p>
      <w:pPr>
        <w:pStyle w:val="11"/>
        <w:rPr>
          <w:rFonts w:hint="eastAsia" w:ascii="仿宋_GB2312" w:hAnsi="Times New Roman" w:eastAsia="仿宋_GB2312" w:cs="Times New Roman"/>
          <w:sz w:val="32"/>
          <w:lang w:val="en-US" w:eastAsia="zh-CN"/>
        </w:rPr>
      </w:pP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抄    送：市人大代表工委，市政府办公室，市商务局，附海镇人大主席团。</w:t>
      </w: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eastAsia"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 xml:space="preserve">联 系 人：李凌        </w:t>
      </w:r>
    </w:p>
    <w:p>
      <w:pPr>
        <w:keepNext w:val="0"/>
        <w:keepLines w:val="0"/>
        <w:pageBreakBefore w:val="0"/>
        <w:widowControl w:val="0"/>
        <w:kinsoku/>
        <w:wordWrap/>
        <w:overflowPunct/>
        <w:topLinePunct w:val="0"/>
        <w:autoSpaceDE/>
        <w:autoSpaceDN/>
        <w:bidi w:val="0"/>
        <w:adjustRightInd/>
        <w:snapToGrid/>
        <w:spacing w:line="552" w:lineRule="exact"/>
        <w:ind w:left="0" w:firstLine="622" w:firstLineChars="200"/>
        <w:jc w:val="left"/>
        <w:textAlignment w:val="auto"/>
        <w:rPr>
          <w:rFonts w:hint="default" w:ascii="仿宋_GB2312" w:hAnsi="Times New Roman" w:eastAsia="仿宋_GB2312" w:cs="Times New Roman"/>
          <w:sz w:val="32"/>
          <w:lang w:val="en-US" w:eastAsia="zh-CN"/>
        </w:rPr>
      </w:pPr>
      <w:r>
        <w:rPr>
          <w:rFonts w:hint="eastAsia" w:ascii="仿宋_GB2312" w:hAnsi="Times New Roman" w:eastAsia="仿宋_GB2312" w:cs="Times New Roman"/>
          <w:sz w:val="32"/>
          <w:lang w:val="en-US" w:eastAsia="zh-CN"/>
        </w:rPr>
        <w:t>联系电话：67001933</w:t>
      </w:r>
    </w:p>
    <w:sectPr>
      <w:footerReference r:id="rId3" w:type="default"/>
      <w:footerReference r:id="rId4" w:type="even"/>
      <w:pgSz w:w="11906" w:h="16838"/>
      <w:pgMar w:top="2098" w:right="1474" w:bottom="1985" w:left="1588" w:header="1021" w:footer="1588" w:gutter="0"/>
      <w:cols w:space="425" w:num="1"/>
      <w:docGrid w:type="linesAndChars" w:linePitch="56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Neue">
    <w:altName w:val="Sylfaen"/>
    <w:panose1 w:val="00000000000000000000"/>
    <w:charset w:val="00"/>
    <w:family w:val="auto"/>
    <w:pitch w:val="default"/>
    <w:sig w:usb0="00000000" w:usb1="00000000" w:usb2="00000010" w:usb3="00000000" w:csb0="00000001"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8"/>
      <w:docPartObj>
        <w:docPartGallery w:val="autotext"/>
      </w:docPartObj>
    </w:sdtPr>
    <w:sdtContent>
      <w:p>
        <w:pPr>
          <w:pStyle w:val="13"/>
          <w:jc w:val="right"/>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1</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032229"/>
      <w:docPartObj>
        <w:docPartGallery w:val="autotext"/>
      </w:docPartObj>
    </w:sdtPr>
    <w:sdtContent>
      <w:p>
        <w:pPr>
          <w:pStyle w:val="13"/>
        </w:pPr>
        <w:r>
          <w:rPr>
            <w:rFonts w:hint="eastAsia" w:asciiTheme="majorEastAsia" w:hAnsiTheme="majorEastAsia" w:eastAsiaTheme="majorEastAsia"/>
            <w:sz w:val="28"/>
            <w:szCs w:val="28"/>
          </w:rPr>
          <w:t>—</w:t>
        </w: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2</w:t>
        </w:r>
        <w:r>
          <w:rPr>
            <w:rFonts w:asciiTheme="majorEastAsia" w:hAnsiTheme="majorEastAsia" w:eastAsiaTheme="majorEastAsia"/>
            <w:sz w:val="28"/>
            <w:szCs w:val="28"/>
          </w:rPr>
          <w:fldChar w:fldCharType="end"/>
        </w:r>
        <w:r>
          <w:rPr>
            <w:rFonts w:hint="eastAsia" w:asciiTheme="majorEastAsia" w:hAnsiTheme="majorEastAsia" w:eastAsiaTheme="majorEastAsia"/>
            <w:sz w:val="28"/>
            <w:szCs w:val="28"/>
          </w:rPr>
          <w:t>—</w:t>
        </w:r>
      </w:p>
    </w:sdtContent>
  </w:sdt>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rawingGridHorizontalSpacing w:val="100"/>
  <w:drawingGridVerticalSpacing w:val="28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lODgwNDZlNTg4NzMyYjZjOWZhOWE3ZGUzMDlhZjIifQ=="/>
  </w:docVars>
  <w:rsids>
    <w:rsidRoot w:val="00D2540B"/>
    <w:rsid w:val="0000136D"/>
    <w:rsid w:val="00007C36"/>
    <w:rsid w:val="00011F41"/>
    <w:rsid w:val="00020A62"/>
    <w:rsid w:val="00052347"/>
    <w:rsid w:val="00086743"/>
    <w:rsid w:val="000A24D4"/>
    <w:rsid w:val="000A57CA"/>
    <w:rsid w:val="000B1895"/>
    <w:rsid w:val="000F2DE4"/>
    <w:rsid w:val="000F4013"/>
    <w:rsid w:val="00103667"/>
    <w:rsid w:val="00120AB3"/>
    <w:rsid w:val="00161E59"/>
    <w:rsid w:val="00164F40"/>
    <w:rsid w:val="001848BD"/>
    <w:rsid w:val="00186D8F"/>
    <w:rsid w:val="001C0457"/>
    <w:rsid w:val="001D1BFA"/>
    <w:rsid w:val="00210D4D"/>
    <w:rsid w:val="00213E6A"/>
    <w:rsid w:val="0021662E"/>
    <w:rsid w:val="0025768D"/>
    <w:rsid w:val="00262519"/>
    <w:rsid w:val="002671FE"/>
    <w:rsid w:val="00275FFF"/>
    <w:rsid w:val="002B4E94"/>
    <w:rsid w:val="002B728E"/>
    <w:rsid w:val="002D0E0A"/>
    <w:rsid w:val="002E1822"/>
    <w:rsid w:val="00301AB6"/>
    <w:rsid w:val="003162E0"/>
    <w:rsid w:val="0038643B"/>
    <w:rsid w:val="00394705"/>
    <w:rsid w:val="00397AE6"/>
    <w:rsid w:val="003A590E"/>
    <w:rsid w:val="003B0AE2"/>
    <w:rsid w:val="003B1674"/>
    <w:rsid w:val="003B4BCF"/>
    <w:rsid w:val="003C6160"/>
    <w:rsid w:val="003D6331"/>
    <w:rsid w:val="004100AB"/>
    <w:rsid w:val="0041543A"/>
    <w:rsid w:val="00417309"/>
    <w:rsid w:val="00425D72"/>
    <w:rsid w:val="00442421"/>
    <w:rsid w:val="004450E9"/>
    <w:rsid w:val="00472AB0"/>
    <w:rsid w:val="00480EC9"/>
    <w:rsid w:val="00487D91"/>
    <w:rsid w:val="004952E6"/>
    <w:rsid w:val="00495EB2"/>
    <w:rsid w:val="004C2F52"/>
    <w:rsid w:val="004C365F"/>
    <w:rsid w:val="004D100F"/>
    <w:rsid w:val="004E1F40"/>
    <w:rsid w:val="004E341D"/>
    <w:rsid w:val="004E7602"/>
    <w:rsid w:val="004F718F"/>
    <w:rsid w:val="005560EF"/>
    <w:rsid w:val="00576EE1"/>
    <w:rsid w:val="00577CF9"/>
    <w:rsid w:val="005923FE"/>
    <w:rsid w:val="005A1710"/>
    <w:rsid w:val="005C36CB"/>
    <w:rsid w:val="005C5065"/>
    <w:rsid w:val="005D2BF9"/>
    <w:rsid w:val="005D63C1"/>
    <w:rsid w:val="005F39B9"/>
    <w:rsid w:val="006507ED"/>
    <w:rsid w:val="00653EA7"/>
    <w:rsid w:val="006573C8"/>
    <w:rsid w:val="00686FE5"/>
    <w:rsid w:val="006A303A"/>
    <w:rsid w:val="006B2358"/>
    <w:rsid w:val="006B7A76"/>
    <w:rsid w:val="006C4BC2"/>
    <w:rsid w:val="006E267C"/>
    <w:rsid w:val="006F2692"/>
    <w:rsid w:val="00700971"/>
    <w:rsid w:val="007668A1"/>
    <w:rsid w:val="00770D74"/>
    <w:rsid w:val="00786FCE"/>
    <w:rsid w:val="00795E41"/>
    <w:rsid w:val="007A0F85"/>
    <w:rsid w:val="007A2798"/>
    <w:rsid w:val="007A2E12"/>
    <w:rsid w:val="007E0C76"/>
    <w:rsid w:val="007F1B4A"/>
    <w:rsid w:val="007F4CD3"/>
    <w:rsid w:val="00817D6A"/>
    <w:rsid w:val="008466CF"/>
    <w:rsid w:val="00855098"/>
    <w:rsid w:val="008553F2"/>
    <w:rsid w:val="008652BD"/>
    <w:rsid w:val="00866F23"/>
    <w:rsid w:val="00876FCD"/>
    <w:rsid w:val="008907D0"/>
    <w:rsid w:val="008975F6"/>
    <w:rsid w:val="008A44E0"/>
    <w:rsid w:val="008A6015"/>
    <w:rsid w:val="008B0704"/>
    <w:rsid w:val="008B1C9D"/>
    <w:rsid w:val="008B6E23"/>
    <w:rsid w:val="008F09EE"/>
    <w:rsid w:val="00900545"/>
    <w:rsid w:val="00931DBB"/>
    <w:rsid w:val="00947553"/>
    <w:rsid w:val="0095557E"/>
    <w:rsid w:val="009600EE"/>
    <w:rsid w:val="009C0421"/>
    <w:rsid w:val="009D22FC"/>
    <w:rsid w:val="009F24BD"/>
    <w:rsid w:val="009F7B6F"/>
    <w:rsid w:val="00A06DB1"/>
    <w:rsid w:val="00A079FC"/>
    <w:rsid w:val="00A47276"/>
    <w:rsid w:val="00A71857"/>
    <w:rsid w:val="00A71BC9"/>
    <w:rsid w:val="00AA2847"/>
    <w:rsid w:val="00AB1ED1"/>
    <w:rsid w:val="00AB77C4"/>
    <w:rsid w:val="00B045BA"/>
    <w:rsid w:val="00B228F3"/>
    <w:rsid w:val="00B34F55"/>
    <w:rsid w:val="00B84523"/>
    <w:rsid w:val="00BA1CE1"/>
    <w:rsid w:val="00BA4663"/>
    <w:rsid w:val="00BB52C2"/>
    <w:rsid w:val="00BB6C66"/>
    <w:rsid w:val="00BE2460"/>
    <w:rsid w:val="00BF63AA"/>
    <w:rsid w:val="00C20799"/>
    <w:rsid w:val="00C332E6"/>
    <w:rsid w:val="00C47854"/>
    <w:rsid w:val="00C47B74"/>
    <w:rsid w:val="00C51C1B"/>
    <w:rsid w:val="00C65D46"/>
    <w:rsid w:val="00C8573A"/>
    <w:rsid w:val="00CB2291"/>
    <w:rsid w:val="00CC4051"/>
    <w:rsid w:val="00D223DA"/>
    <w:rsid w:val="00D2540B"/>
    <w:rsid w:val="00D26244"/>
    <w:rsid w:val="00D704DD"/>
    <w:rsid w:val="00D84E81"/>
    <w:rsid w:val="00DA0023"/>
    <w:rsid w:val="00DA4CD5"/>
    <w:rsid w:val="00DB6BBE"/>
    <w:rsid w:val="00DC4961"/>
    <w:rsid w:val="00DF279B"/>
    <w:rsid w:val="00E21202"/>
    <w:rsid w:val="00E42A17"/>
    <w:rsid w:val="00E53783"/>
    <w:rsid w:val="00E9185A"/>
    <w:rsid w:val="00EB0CC7"/>
    <w:rsid w:val="00EB1491"/>
    <w:rsid w:val="00EC2E9B"/>
    <w:rsid w:val="00EE53EF"/>
    <w:rsid w:val="00EF3AAD"/>
    <w:rsid w:val="00F173D6"/>
    <w:rsid w:val="00F32BDB"/>
    <w:rsid w:val="00F351A2"/>
    <w:rsid w:val="00F60C55"/>
    <w:rsid w:val="00F67CE4"/>
    <w:rsid w:val="00FA3E39"/>
    <w:rsid w:val="00FC2EB8"/>
    <w:rsid w:val="00FD64BA"/>
    <w:rsid w:val="00FD711F"/>
    <w:rsid w:val="00FE13FA"/>
    <w:rsid w:val="00FF1A6D"/>
    <w:rsid w:val="00FF67EE"/>
    <w:rsid w:val="051C08A3"/>
    <w:rsid w:val="09B37904"/>
    <w:rsid w:val="10883AFD"/>
    <w:rsid w:val="15EE2D31"/>
    <w:rsid w:val="177C5499"/>
    <w:rsid w:val="18D93F2F"/>
    <w:rsid w:val="1BC60AC4"/>
    <w:rsid w:val="23BC2F79"/>
    <w:rsid w:val="24CF3CCC"/>
    <w:rsid w:val="25E3760F"/>
    <w:rsid w:val="274E5B18"/>
    <w:rsid w:val="2A630D36"/>
    <w:rsid w:val="2B620C5D"/>
    <w:rsid w:val="2E370257"/>
    <w:rsid w:val="323F1AAB"/>
    <w:rsid w:val="39E83038"/>
    <w:rsid w:val="3CCF7F33"/>
    <w:rsid w:val="43D54F9B"/>
    <w:rsid w:val="4694191B"/>
    <w:rsid w:val="48054931"/>
    <w:rsid w:val="4A6E3C65"/>
    <w:rsid w:val="4A92109F"/>
    <w:rsid w:val="4ADB29CD"/>
    <w:rsid w:val="4B2A6055"/>
    <w:rsid w:val="4B517948"/>
    <w:rsid w:val="4C303908"/>
    <w:rsid w:val="4EEF31E1"/>
    <w:rsid w:val="51F22DA4"/>
    <w:rsid w:val="558652B2"/>
    <w:rsid w:val="56F348DD"/>
    <w:rsid w:val="592B2973"/>
    <w:rsid w:val="5DC5018B"/>
    <w:rsid w:val="5EB551CC"/>
    <w:rsid w:val="5F3C6F57"/>
    <w:rsid w:val="6DFD4CCB"/>
    <w:rsid w:val="6FCF012A"/>
    <w:rsid w:val="766550BD"/>
    <w:rsid w:val="769616D2"/>
    <w:rsid w:val="76AA159D"/>
    <w:rsid w:val="779E1AEF"/>
    <w:rsid w:val="78EA7F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99" w:name="endnote text"/>
    <w:lsdException w:qFormat="1" w:unhideWhenUsed="0"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keepLines/>
      <w:adjustRightInd w:val="0"/>
      <w:jc w:val="distribute"/>
      <w:outlineLvl w:val="0"/>
    </w:pPr>
    <w:rPr>
      <w:rFonts w:eastAsia="方正小标宋简体"/>
      <w:b/>
      <w:color w:val="FF0000"/>
      <w:kern w:val="44"/>
      <w:sz w:val="72"/>
    </w:rPr>
  </w:style>
  <w:style w:type="paragraph" w:styleId="6">
    <w:name w:val="heading 2"/>
    <w:basedOn w:val="1"/>
    <w:next w:val="1"/>
    <w:link w:val="28"/>
    <w:qFormat/>
    <w:uiPriority w:val="0"/>
    <w:pPr>
      <w:keepNext/>
      <w:widowControl/>
      <w:tabs>
        <w:tab w:val="left" w:pos="3570"/>
      </w:tabs>
      <w:adjustRightInd w:val="0"/>
      <w:snapToGrid w:val="0"/>
      <w:spacing w:line="360" w:lineRule="auto"/>
      <w:ind w:firstLine="206" w:firstLineChars="98"/>
      <w:jc w:val="left"/>
      <w:outlineLvl w:val="1"/>
    </w:pPr>
    <w:rPr>
      <w:rFonts w:ascii="Times New Roman" w:hAnsi="Times New Roman" w:eastAsia="宋体" w:cs="Times New Roman"/>
      <w:b/>
      <w:szCs w:val="16"/>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qFormat/>
    <w:uiPriority w:val="0"/>
    <w:pPr>
      <w:spacing w:line="500" w:lineRule="exact"/>
      <w:ind w:firstLine="562" w:firstLineChars="200"/>
    </w:pPr>
    <w:rPr>
      <w:rFonts w:ascii="仿宋_GB2312" w:hAnsi="宋体" w:eastAsia="仿宋_GB2312"/>
      <w:b/>
      <w:sz w:val="28"/>
      <w:szCs w:val="28"/>
    </w:rPr>
  </w:style>
  <w:style w:type="paragraph" w:styleId="4">
    <w:name w:val="envelope return"/>
    <w:basedOn w:val="1"/>
    <w:qFormat/>
    <w:uiPriority w:val="0"/>
    <w:rPr>
      <w:rFonts w:ascii="Arial" w:hAnsi="Arial"/>
    </w:rPr>
  </w:style>
  <w:style w:type="paragraph" w:styleId="7">
    <w:name w:val="table of authorities"/>
    <w:basedOn w:val="1"/>
    <w:next w:val="1"/>
    <w:semiHidden/>
    <w:qFormat/>
    <w:uiPriority w:val="99"/>
    <w:pPr>
      <w:ind w:left="420" w:leftChars="200"/>
    </w:pPr>
    <w:rPr>
      <w:rFonts w:ascii="Times New Roman" w:hAnsi="Times New Roman" w:cs="Times New Roman"/>
    </w:rPr>
  </w:style>
  <w:style w:type="paragraph" w:styleId="8">
    <w:name w:val="Normal Indent"/>
    <w:basedOn w:val="1"/>
    <w:qFormat/>
    <w:uiPriority w:val="0"/>
    <w:pPr>
      <w:ind w:firstLine="420"/>
    </w:pPr>
    <w:rPr>
      <w:sz w:val="21"/>
      <w:szCs w:val="20"/>
    </w:rPr>
  </w:style>
  <w:style w:type="paragraph" w:styleId="9">
    <w:name w:val="Body Text"/>
    <w:basedOn w:val="1"/>
    <w:unhideWhenUsed/>
    <w:qFormat/>
    <w:uiPriority w:val="99"/>
    <w:pPr>
      <w:spacing w:after="120"/>
    </w:pPr>
  </w:style>
  <w:style w:type="paragraph" w:styleId="10">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11">
    <w:name w:val="endnote text"/>
    <w:basedOn w:val="1"/>
    <w:semiHidden/>
    <w:qFormat/>
    <w:uiPriority w:val="99"/>
    <w:pPr>
      <w:snapToGrid w:val="0"/>
      <w:jc w:val="left"/>
    </w:pPr>
  </w:style>
  <w:style w:type="paragraph" w:styleId="12">
    <w:name w:val="Balloon Text"/>
    <w:basedOn w:val="1"/>
    <w:link w:val="29"/>
    <w:semiHidden/>
    <w:unhideWhenUsed/>
    <w:qFormat/>
    <w:uiPriority w:val="99"/>
    <w:rPr>
      <w:sz w:val="18"/>
      <w:szCs w:val="18"/>
    </w:rPr>
  </w:style>
  <w:style w:type="paragraph" w:styleId="13">
    <w:name w:val="footer"/>
    <w:basedOn w:val="1"/>
    <w:link w:val="26"/>
    <w:unhideWhenUsed/>
    <w:qFormat/>
    <w:uiPriority w:val="99"/>
    <w:pPr>
      <w:tabs>
        <w:tab w:val="center" w:pos="4153"/>
        <w:tab w:val="right" w:pos="8306"/>
      </w:tabs>
      <w:snapToGrid w:val="0"/>
      <w:jc w:val="left"/>
    </w:pPr>
    <w:rPr>
      <w:sz w:val="18"/>
      <w:szCs w:val="18"/>
    </w:rPr>
  </w:style>
  <w:style w:type="paragraph" w:styleId="14">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qFormat/>
    <w:uiPriority w:val="0"/>
    <w:pPr>
      <w:snapToGrid w:val="0"/>
      <w:jc w:val="left"/>
    </w:pPr>
    <w:rPr>
      <w:rFonts w:ascii="Calibri" w:hAnsi="Calibri" w:eastAsia="宋体" w:cs="Times New Roman"/>
      <w:sz w:val="18"/>
      <w:szCs w:val="18"/>
    </w:rPr>
  </w:style>
  <w:style w:type="paragraph" w:styleId="16">
    <w:name w:val="Normal (Web)"/>
    <w:basedOn w:val="1"/>
    <w:unhideWhenUsed/>
    <w:qFormat/>
    <w:uiPriority w:val="0"/>
    <w:pPr>
      <w:widowControl/>
      <w:spacing w:before="100" w:beforeAutospacing="1" w:after="100" w:afterAutospacing="1" w:line="552" w:lineRule="exact"/>
      <w:ind w:firstLine="200" w:firstLineChars="200"/>
      <w:jc w:val="left"/>
    </w:pPr>
    <w:rPr>
      <w:rFonts w:ascii="Times New Roman" w:hAnsi="Times New Roman" w:eastAsia="仿宋_GB2312" w:cs="Times New Roman"/>
      <w:kern w:val="0"/>
      <w:sz w:val="24"/>
      <w:szCs w:val="20"/>
    </w:rPr>
  </w:style>
  <w:style w:type="paragraph" w:styleId="17">
    <w:name w:val="Body Text First Indent"/>
    <w:basedOn w:val="9"/>
    <w:next w:val="2"/>
    <w:unhideWhenUsed/>
    <w:qFormat/>
    <w:uiPriority w:val="99"/>
    <w:pPr>
      <w:spacing w:before="236" w:after="0"/>
      <w:ind w:left="120" w:firstLine="420" w:firstLineChars="100"/>
    </w:pPr>
    <w:rPr>
      <w:rFonts w:hint="eastAsia" w:ascii="仿宋_GB2312" w:eastAsia="仿宋_GB2312"/>
      <w:kern w:val="0"/>
      <w:sz w:val="32"/>
      <w:szCs w:val="32"/>
    </w:rPr>
  </w:style>
  <w:style w:type="character" w:styleId="20">
    <w:name w:val="FollowedHyperlink"/>
    <w:basedOn w:val="19"/>
    <w:semiHidden/>
    <w:unhideWhenUsed/>
    <w:qFormat/>
    <w:uiPriority w:val="99"/>
    <w:rPr>
      <w:color w:val="800080"/>
      <w:u w:val="none"/>
    </w:rPr>
  </w:style>
  <w:style w:type="character" w:styleId="21">
    <w:name w:val="Emphasis"/>
    <w:basedOn w:val="19"/>
    <w:qFormat/>
    <w:uiPriority w:val="20"/>
    <w:rPr>
      <w:rFonts w:eastAsia="楷体_GB2312"/>
      <w:b/>
      <w:iCs/>
      <w:sz w:val="32"/>
    </w:rPr>
  </w:style>
  <w:style w:type="character" w:styleId="22">
    <w:name w:val="Hyperlink"/>
    <w:basedOn w:val="19"/>
    <w:semiHidden/>
    <w:unhideWhenUsed/>
    <w:qFormat/>
    <w:uiPriority w:val="99"/>
    <w:rPr>
      <w:color w:val="0000FF"/>
      <w:u w:val="none"/>
    </w:rPr>
  </w:style>
  <w:style w:type="paragraph" w:customStyle="1" w:styleId="23">
    <w:name w:val="正文缩进1"/>
    <w:basedOn w:val="1"/>
    <w:qFormat/>
    <w:uiPriority w:val="99"/>
    <w:pPr>
      <w:ind w:firstLine="420" w:firstLineChars="200"/>
    </w:pPr>
    <w:rPr>
      <w:rFonts w:ascii="Times New Roman" w:hAnsi="Times New Roman"/>
    </w:rPr>
  </w:style>
  <w:style w:type="paragraph" w:customStyle="1" w:styleId="24">
    <w:name w:val="Char"/>
    <w:basedOn w:val="1"/>
    <w:unhideWhenUsed/>
    <w:qFormat/>
    <w:uiPriority w:val="99"/>
    <w:pPr>
      <w:adjustRightInd w:val="0"/>
      <w:snapToGrid w:val="0"/>
      <w:spacing w:beforeLines="150" w:afterLines="0" w:line="360" w:lineRule="auto"/>
      <w:ind w:firstLine="192" w:firstLineChars="192"/>
    </w:pPr>
    <w:rPr>
      <w:rFonts w:hint="eastAsia" w:ascii="仿宋_GB2312" w:hAnsi="仿宋_GB2312" w:eastAsia="仿宋_GB2312"/>
      <w:sz w:val="32"/>
    </w:rPr>
  </w:style>
  <w:style w:type="character" w:customStyle="1" w:styleId="25">
    <w:name w:val="页眉 Char"/>
    <w:basedOn w:val="19"/>
    <w:link w:val="14"/>
    <w:semiHidden/>
    <w:qFormat/>
    <w:uiPriority w:val="99"/>
    <w:rPr>
      <w:sz w:val="18"/>
      <w:szCs w:val="18"/>
    </w:rPr>
  </w:style>
  <w:style w:type="character" w:customStyle="1" w:styleId="26">
    <w:name w:val="页脚 Char"/>
    <w:basedOn w:val="19"/>
    <w:link w:val="13"/>
    <w:qFormat/>
    <w:uiPriority w:val="99"/>
    <w:rPr>
      <w:sz w:val="18"/>
      <w:szCs w:val="18"/>
    </w:rPr>
  </w:style>
  <w:style w:type="paragraph" w:styleId="27">
    <w:name w:val="List Paragraph"/>
    <w:basedOn w:val="1"/>
    <w:qFormat/>
    <w:uiPriority w:val="34"/>
    <w:pPr>
      <w:ind w:firstLine="420" w:firstLineChars="200"/>
    </w:pPr>
  </w:style>
  <w:style w:type="character" w:customStyle="1" w:styleId="28">
    <w:name w:val="标题 2 Char"/>
    <w:basedOn w:val="19"/>
    <w:link w:val="6"/>
    <w:qFormat/>
    <w:uiPriority w:val="0"/>
    <w:rPr>
      <w:rFonts w:ascii="Times New Roman" w:hAnsi="Times New Roman" w:eastAsia="宋体" w:cs="Times New Roman"/>
      <w:b/>
      <w:szCs w:val="16"/>
    </w:rPr>
  </w:style>
  <w:style w:type="character" w:customStyle="1" w:styleId="29">
    <w:name w:val="批注框文本 Char"/>
    <w:basedOn w:val="19"/>
    <w:link w:val="12"/>
    <w:semiHidden/>
    <w:qFormat/>
    <w:uiPriority w:val="99"/>
    <w:rPr>
      <w:sz w:val="18"/>
      <w:szCs w:val="18"/>
    </w:rPr>
  </w:style>
  <w:style w:type="paragraph" w:customStyle="1" w:styleId="30">
    <w:name w:val="样式 小四 首行缩进:  2 字符"/>
    <w:basedOn w:val="1"/>
    <w:qFormat/>
    <w:uiPriority w:val="0"/>
    <w:pPr>
      <w:spacing w:line="300" w:lineRule="auto"/>
      <w:ind w:firstLine="480" w:firstLineChars="200"/>
    </w:pPr>
    <w:rPr>
      <w:rFonts w:ascii="Times New Roman" w:hAnsi="Times New Roman" w:eastAsia="宋体" w:cs="Times New Roman"/>
      <w:sz w:val="24"/>
      <w:szCs w:val="20"/>
    </w:rPr>
  </w:style>
  <w:style w:type="character" w:customStyle="1" w:styleId="31">
    <w:name w:val="span-i"/>
    <w:basedOn w:val="19"/>
    <w:qFormat/>
    <w:uiPriority w:val="0"/>
    <w:rPr>
      <w:sz w:val="15"/>
      <w:szCs w:val="15"/>
    </w:rPr>
  </w:style>
  <w:style w:type="character" w:customStyle="1" w:styleId="32">
    <w:name w:val="span-num"/>
    <w:basedOn w:val="19"/>
    <w:qFormat/>
    <w:uiPriority w:val="0"/>
  </w:style>
  <w:style w:type="character" w:customStyle="1" w:styleId="33">
    <w:name w:val="float-left"/>
    <w:basedOn w:val="19"/>
    <w:qFormat/>
    <w:uiPriority w:val="0"/>
  </w:style>
  <w:style w:type="paragraph" w:customStyle="1" w:styleId="34">
    <w:name w:val="引文目录1"/>
    <w:basedOn w:val="1"/>
    <w:next w:val="1"/>
    <w:qFormat/>
    <w:uiPriority w:val="0"/>
    <w:pPr>
      <w:spacing w:before="100" w:beforeAutospacing="1" w:after="100" w:afterAutospacing="1"/>
      <w:ind w:left="420" w:leftChars="200"/>
    </w:pPr>
    <w:rPr>
      <w:rFonts w:hint="eastAsia" w:ascii="Times New Roman" w:hAnsi="Times New Roman" w:eastAsia="宋体" w:cs="黑体"/>
      <w:szCs w:val="21"/>
    </w:rPr>
  </w:style>
  <w:style w:type="paragraph" w:customStyle="1" w:styleId="35">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36">
    <w:name w:val="p1"/>
    <w:basedOn w:val="1"/>
    <w:qFormat/>
    <w:uiPriority w:val="0"/>
    <w:pPr>
      <w:spacing w:line="320" w:lineRule="atLeast"/>
      <w:jc w:val="left"/>
    </w:pPr>
    <w:rPr>
      <w:rFonts w:ascii="Helvetica Neue" w:hAnsi="Helvetica Neue" w:eastAsia="Helvetica Neue"/>
      <w:color w:val="000000"/>
      <w:kern w:val="0"/>
      <w:sz w:val="22"/>
      <w:szCs w:val="22"/>
    </w:rPr>
  </w:style>
  <w:style w:type="paragraph" w:customStyle="1" w:styleId="37">
    <w:name w:val="NormalIndent"/>
    <w:basedOn w:val="1"/>
    <w:qFormat/>
    <w:uiPriority w:val="0"/>
    <w:pPr>
      <w:spacing w:line="580" w:lineRule="exact"/>
      <w:ind w:firstLine="420"/>
      <w:textAlignment w:val="baseline"/>
    </w:pPr>
    <w:rPr>
      <w:rFonts w:ascii="仿宋_GB2312" w:hAnsi="Calibri"/>
    </w:rPr>
  </w:style>
  <w:style w:type="paragraph" w:customStyle="1" w:styleId="38">
    <w:name w:val="Char1"/>
    <w:basedOn w:val="1"/>
    <w:qFormat/>
    <w:uiPriority w:val="99"/>
    <w:pPr>
      <w:spacing w:line="360" w:lineRule="auto"/>
      <w:ind w:firstLine="420"/>
    </w:pPr>
    <w:rPr>
      <w:rFonts w:ascii="宋体" w:hAnsi="宋体" w:eastAsia="宋体" w:cs="宋体"/>
      <w:sz w:val="30"/>
      <w:szCs w:val="30"/>
    </w:rPr>
  </w:style>
  <w:style w:type="character" w:customStyle="1" w:styleId="39">
    <w:name w:val="fontstyle01"/>
    <w:basedOn w:val="19"/>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BE93B-4C5D-4742-A838-85761117D07F}">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2912</Words>
  <Characters>3039</Characters>
  <Lines>18</Lines>
  <Paragraphs>5</Paragraphs>
  <TotalTime>4</TotalTime>
  <ScaleCrop>false</ScaleCrop>
  <LinksUpToDate>false</LinksUpToDate>
  <CharactersWithSpaces>3143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2018-04-28T02:17:00Z</dcterms:created>
  <dc:creator>admin</dc:creator>
  <cp:lastModifiedBy>潘</cp:lastModifiedBy>
  <cp:lastPrinted>2020-09-01T08:42:00Z</cp:lastPrinted>
  <dcterms:modified xsi:type="dcterms:W3CDTF">2022-07-04T08:55:04Z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BDB28D7895B04CDEAEDC47ADEB2D9126</vt:lpwstr>
  </property>
</Properties>
</file>