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19</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260</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沈群群</w:t>
      </w:r>
      <w:r>
        <w:rPr>
          <w:rFonts w:hint="eastAsia" w:ascii="仿宋_GB2312" w:hAnsi="仿宋" w:eastAsia="仿宋_GB2312"/>
          <w:color w:val="auto"/>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您</w:t>
      </w:r>
      <w:r>
        <w:rPr>
          <w:rFonts w:hint="eastAsia" w:ascii="仿宋_GB2312" w:hAnsi="仿宋_GB2312" w:eastAsia="仿宋_GB2312" w:cs="仿宋_GB2312"/>
          <w:color w:val="000000"/>
          <w:sz w:val="32"/>
          <w:szCs w:val="32"/>
        </w:rPr>
        <w:t>在市十</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届</w:t>
      </w:r>
      <w:r>
        <w:rPr>
          <w:rFonts w:hint="eastAsia" w:ascii="仿宋_GB2312" w:hAnsi="仿宋_GB2312" w:eastAsia="仿宋_GB2312" w:cs="仿宋_GB2312"/>
          <w:color w:val="000000"/>
          <w:sz w:val="32"/>
          <w:szCs w:val="32"/>
          <w:lang w:eastAsia="zh-CN"/>
        </w:rPr>
        <w:t>人大第</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次会议上提出的</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关于优化提升社区医疗卫生服务能力的建议</w:t>
      </w:r>
      <w:r>
        <w:rPr>
          <w:rFonts w:hint="eastAsia" w:ascii="仿宋_GB2312" w:hAnsi="仿宋" w:eastAsia="仿宋_GB2312"/>
          <w:color w:val="auto"/>
          <w:sz w:val="32"/>
          <w:szCs w:val="32"/>
          <w:lang w:eastAsia="zh-CN"/>
        </w:rPr>
        <w:t>》已收悉，</w:t>
      </w:r>
      <w:r>
        <w:rPr>
          <w:rFonts w:hint="eastAsia" w:ascii="仿宋_GB2312" w:hAnsi="仿宋_GB2312" w:eastAsia="仿宋_GB2312" w:cs="仿宋_GB2312"/>
          <w:color w:val="000000"/>
          <w:sz w:val="32"/>
          <w:szCs w:val="32"/>
        </w:rPr>
        <w:t>对您的建议，我们进行了认真研究，现提出如下答复意见。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镇卫生院（社区卫生服务中心）主要承担辖区内群众的基本医疗和基本公共卫生服务，是人民群众的健康守门人。近年来，我局始终贯彻“以基层为重点”新时代党的卫生与健康工作方针，在市委、市政府的领导下，通过实施“优质服务基层行”，全面提高基层卫生健康供给质量和服务水平，更好满足人民群众全生命周期健康需求。我们主要做了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一、实施镇级卫生院扩容改造提升工程建设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把基层医疗机构建设纳入《慈溪市卫生健康事业发展“十四五”规划》，“十四五”期间将对建设年限较长，设施设备较落后的基层医疗机构进行迁（改、扩）建。近期，古塘街道社区卫生服务中心已完成迁建；匡堰镇数智化公共健康服务中心新建工程主体建设已完成，进入装修阶段；逍林中心卫生院公共卫生楼新建工程已竣工验收，预计今年8月投入使用。新浦镇卫生院迁建工程已重新调整规模及资金，正向发改申请调整立项。掌起镇卫生院扩建工程项建书编制完成，提交发改审批中。建设所需资金按慈政办发〔2021〕27号文件由市镇（街道）两级财政予以保障。同时，根据浙卫发〔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12号文件制定了镇卫生院（社区卫生服务中心）主要医疗设备配置建议清单，各医疗机构根据群众就医需求和基层医疗业务发展需要加强设备配置，支持基层医疗机构配置CT等大型医疗设备。到目前除天元卫生院外其他基层医疗机构都配置了CT，市三院调拨一台CT给天元卫生院，年底将安装调试后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二、强化基层医疗卫生人才队伍建设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楷体" w:hAnsi="楷体" w:eastAsia="楷体" w:cs="楷体"/>
          <w:color w:val="auto"/>
          <w:sz w:val="32"/>
          <w:szCs w:val="32"/>
          <w:lang w:eastAsia="zh-CN"/>
        </w:rPr>
        <w:t>一是根据中共宁波市委机构编制委员会统一部署，我市将对公立医疗卫生机构编制进行重点保障。</w:t>
      </w:r>
      <w:r>
        <w:rPr>
          <w:rFonts w:hint="eastAsia" w:ascii="仿宋" w:hAnsi="仿宋" w:eastAsia="仿宋" w:cs="Tahoma"/>
          <w:color w:val="auto"/>
          <w:sz w:val="32"/>
          <w:szCs w:val="32"/>
          <w:lang w:eastAsia="zh-CN"/>
        </w:rPr>
        <w:t>其中，基层卫生院在现有编制基础上，按床位数每床配备0.7人标准可核增人员编制300多名。编制的核增将为乡镇卫生院（社区卫生服务中心）的人才招引提供有力保障，推动社区医疗卫生服务能力的不断提升。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楷体" w:hAnsi="楷体" w:eastAsia="楷体" w:cs="楷体"/>
          <w:color w:val="auto"/>
          <w:sz w:val="32"/>
          <w:szCs w:val="32"/>
          <w:lang w:eastAsia="zh-CN"/>
        </w:rPr>
        <w:t>二是加强人员培训，提升业务能力。</w:t>
      </w:r>
      <w:r>
        <w:rPr>
          <w:rFonts w:hint="eastAsia" w:ascii="仿宋_GB2312" w:hAnsi="仿宋" w:eastAsia="仿宋_GB2312"/>
          <w:color w:val="auto"/>
          <w:sz w:val="32"/>
          <w:szCs w:val="32"/>
          <w:lang w:eastAsia="zh-CN"/>
        </w:rPr>
        <w:t>20</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lang w:eastAsia="zh-CN"/>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年，结合基公卫项目、财务管理、家医签约、绩效管理等内容，我市已成功举办四期全市基层卫生人才能力提升培训班，通过培训，基层医疗卫生机构人员基本医疗和基本公卫业务能力得到了提升。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三、不断提升镇级卫生院服务能力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楷体" w:hAnsi="楷体" w:eastAsia="楷体" w:cs="楷体"/>
          <w:color w:val="auto"/>
          <w:sz w:val="32"/>
          <w:szCs w:val="32"/>
          <w:lang w:eastAsia="zh-CN"/>
        </w:rPr>
        <w:t>一是积极推进紧密型县域医共体建设。</w:t>
      </w:r>
      <w:r>
        <w:rPr>
          <w:rFonts w:hint="eastAsia" w:ascii="仿宋_GB2312" w:hAnsi="仿宋" w:eastAsia="仿宋_GB2312"/>
          <w:color w:val="auto"/>
          <w:sz w:val="32"/>
          <w:szCs w:val="32"/>
          <w:lang w:eastAsia="zh-CN"/>
        </w:rPr>
        <w:t>浙江省于2019年作为全国试点省份开始推进紧密型县域医共体的建设试点工作，我市随即根据地理位置、服务人口、现有医疗卫生机构布局等因素，成立了</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lang w:eastAsia="zh-CN"/>
        </w:rPr>
        <w:t>家医共体并对所有镇卫生院及街道社区卫生服务中心明确归属。2023年全年，四家医共体总院共下沉专家168名，专家门诊服务达82519人次，在基层医院完成手术185例，其中二类手术119例、三类手术66例；医共体启动至今已在基层设立“专家工作室”8个，建立全—专科联合门诊39个，慢病联合病房25个。借力医共体工作的推进，改善基层医院的硬件设置及人才储备，通过优质医疗资源下沉、学科发展帮扶、人才队伍储备培育等措施，有效提升了基层医疗机构的诊疗服务能力，提高了基层医疗机构医护人员的职业技能水平，改善了基层卫生机构的人员梯队状况，使老百姓能在家门口享受到优质的医疗服务、免去奔波之苦，达到了医共体模式设立实施的初衷。多措并举之下，2023年全市基层医疗卫生机构诊疗人次突破1200万人次，基层就诊率达到70.15%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val="en-US" w:eastAsia="zh-CN"/>
        </w:rPr>
      </w:pPr>
      <w:r>
        <w:rPr>
          <w:rFonts w:hint="eastAsia" w:ascii="楷体" w:hAnsi="楷体" w:eastAsia="楷体" w:cs="楷体"/>
          <w:color w:val="auto"/>
          <w:sz w:val="32"/>
          <w:szCs w:val="32"/>
          <w:lang w:eastAsia="zh-CN"/>
        </w:rPr>
        <w:t>二是开展参加优质服务基层行评审活动。</w:t>
      </w:r>
      <w:r>
        <w:rPr>
          <w:rFonts w:hint="eastAsia" w:ascii="仿宋_GB2312" w:hAnsi="仿宋" w:eastAsia="仿宋_GB2312"/>
          <w:color w:val="auto"/>
          <w:sz w:val="32"/>
          <w:szCs w:val="32"/>
          <w:lang w:eastAsia="zh-CN"/>
        </w:rPr>
        <w:t>通过国家优质服务基层行活动，镇级卫生院进一步明确了功能任务、优化了医疗资源配置，医疗服务能力和公共卫生服务能力得到进一步提升，业务管理和综合管理不断规范。</w:t>
      </w:r>
      <w:r>
        <w:rPr>
          <w:rFonts w:hint="eastAsia" w:ascii="仿宋_GB2312" w:hAnsi="仿宋" w:eastAsia="仿宋_GB2312"/>
          <w:color w:val="auto"/>
          <w:sz w:val="32"/>
          <w:szCs w:val="32"/>
          <w:lang w:val="en-US" w:eastAsia="zh-CN"/>
        </w:rPr>
        <w:t>经过多年工作沉淀，我市基层医院已实现国家基础标准全覆盖，其中9家单位达到国家推荐标准；宗汉街道社区卫生服务中心于2023年创建成为我市首家“国家级社区医院”。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四、加大家庭医生签约服务工作力度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一直以来，我们始终把家庭医生制度建设放在转变基层医疗卫生服务模式、促进分级诊疗就医格局形成、构建科学合理就医秩序及打通服务居民健康最后一公里的政治高度，尽力做实做细做好</w:t>
      </w:r>
      <w:r>
        <w:rPr>
          <w:rFonts w:hint="eastAsia" w:ascii="仿宋_GB2312" w:hAnsi="仿宋_GB2312" w:eastAsia="仿宋_GB2312" w:cs="仿宋_GB2312"/>
          <w:sz w:val="32"/>
          <w:szCs w:val="32"/>
          <w:lang w:eastAsia="zh-CN"/>
        </w:rPr>
        <w:t>。</w:t>
      </w:r>
      <w:r>
        <w:rPr>
          <w:rFonts w:hint="eastAsia" w:ascii="楷体" w:hAnsi="楷体" w:eastAsia="楷体" w:cs="楷体"/>
          <w:sz w:val="32"/>
          <w:szCs w:val="32"/>
        </w:rPr>
        <w:t>一是发挥医共体总院作用，</w:t>
      </w:r>
      <w:r>
        <w:rPr>
          <w:rFonts w:hint="eastAsia" w:ascii="仿宋_GB2312" w:hAnsi="仿宋_GB2312" w:eastAsia="仿宋_GB2312" w:cs="仿宋_GB2312"/>
          <w:sz w:val="32"/>
          <w:szCs w:val="32"/>
        </w:rPr>
        <w:t>为基层医疗机构提供影像、心电诊断和远程会诊等服务，总院广泛参与各分院全﹣专一体化联合门诊，提高基层慢性病诊治和管理能力，让患者在家门口就可享受专家级医疗卫生服务。</w:t>
      </w:r>
      <w:r>
        <w:rPr>
          <w:rFonts w:hint="eastAsia" w:ascii="楷体" w:hAnsi="楷体" w:eastAsia="楷体" w:cs="楷体"/>
          <w:sz w:val="32"/>
          <w:szCs w:val="32"/>
        </w:rPr>
        <w:t>二是做好转诊服务，</w:t>
      </w:r>
      <w:r>
        <w:rPr>
          <w:rFonts w:hint="eastAsia" w:ascii="仿宋_GB2312" w:hAnsi="仿宋_GB2312" w:eastAsia="仿宋_GB2312" w:cs="仿宋_GB2312"/>
          <w:sz w:val="32"/>
          <w:szCs w:val="32"/>
        </w:rPr>
        <w:t>加强家庭医生与二级以上医院专科医生的紧密联系，对确需转诊的患者及时予以转诊或提供就医路径指导，提高签约居民就诊感受度。</w:t>
      </w:r>
      <w:r>
        <w:rPr>
          <w:rFonts w:hint="eastAsia" w:ascii="楷体" w:hAnsi="楷体" w:eastAsia="楷体" w:cs="楷体"/>
          <w:sz w:val="32"/>
          <w:szCs w:val="32"/>
        </w:rPr>
        <w:t>三是实施长处方政策，</w:t>
      </w:r>
      <w:r>
        <w:rPr>
          <w:rFonts w:hint="eastAsia" w:ascii="仿宋_GB2312" w:hAnsi="仿宋_GB2312" w:eastAsia="仿宋_GB2312" w:cs="仿宋_GB2312"/>
          <w:sz w:val="32"/>
          <w:szCs w:val="32"/>
        </w:rPr>
        <w:t>在“合理、安全、有效”前提下，对病情稳定、依从较好的规定慢性病签约患者，由家庭医生开具连续处方，一次处方医保用药量可根据病情需要最长放宽至12周（3个月）。</w:t>
      </w:r>
      <w:r>
        <w:rPr>
          <w:rFonts w:hint="eastAsia" w:ascii="楷体" w:hAnsi="楷体" w:eastAsia="楷体" w:cs="楷体"/>
          <w:sz w:val="32"/>
          <w:szCs w:val="32"/>
        </w:rPr>
        <w:t>四是加强医生居民交流互动</w:t>
      </w:r>
      <w:r>
        <w:rPr>
          <w:rFonts w:hint="eastAsia" w:ascii="仿宋_GB2312" w:hAnsi="仿宋_GB2312" w:eastAsia="仿宋_GB2312" w:cs="仿宋_GB2312"/>
          <w:sz w:val="32"/>
          <w:szCs w:val="32"/>
        </w:rPr>
        <w:t>，家庭医生团队定期下村，为签约居民提供全方位的用药咨询、健康管理、慢病随访、报告解读等服务，同时为行动不便或长期卧床的患者上门提供褥疮护理、导尿、血标本抽取、免费送药等服务</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sz w:val="32"/>
          <w:szCs w:val="32"/>
        </w:rPr>
        <w:t>外，建立签约服务微信群，提供线上线下实时免费咨询，提升社区居民健康自我管理水平。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下一步，我局将继续积极争取政府支持，加快更新配齐医疗设备，促进基层医疗机构标准化建设水平不断提升。大力开展优质服务基层行活动，推动基层医疗机构在特色科室建设、人才培养、创新医院管理机制、医疗新技术新项目、提高可持续发展能力等方面全方位提档升级，通过良好的服务吸引群众，通过过硬的技术把患者留在基层，通过精细的管理使基层医疗卫生机构在为群众提供服务的过程中不断壮大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最后，感谢代表对我市卫生健康事业的关心和支持，并欢迎以后提出更多宝贵的意见和建议。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慈溪市卫生健康局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2024年6月20</w:t>
      </w:r>
      <w:bookmarkStart w:id="0" w:name="_GoBack"/>
      <w:bookmarkEnd w:id="0"/>
      <w:r>
        <w:rPr>
          <w:rFonts w:hint="eastAsia" w:ascii="仿宋_GB2312" w:hAnsi="仿宋" w:eastAsia="仿宋_GB2312"/>
          <w:sz w:val="32"/>
          <w:szCs w:val="32"/>
          <w:lang w:val="en-US" w:eastAsia="zh-CN"/>
        </w:rPr>
        <w:t>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jc w:val="both"/>
        <w:textAlignment w:val="auto"/>
        <w:rPr>
          <w:rFonts w:hint="eastAsia" w:ascii="仿宋_GB2312" w:eastAsia="仿宋_GB2312" w:cs="Times New Roman"/>
          <w:sz w:val="32"/>
          <w:szCs w:val="32"/>
          <w:lang w:val="en-US" w:eastAsia="zh-CN"/>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eastAsia="仿宋_GB2312" w:cs="Times New Roman"/>
          <w:sz w:val="32"/>
          <w:szCs w:val="32"/>
          <w:lang w:val="en-US" w:eastAsia="zh-CN"/>
        </w:rPr>
        <w:t>抄    送：市人大代表工委，市政府办公室，市财政局，周巷镇人大主席团。</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联</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系</w:t>
      </w:r>
      <w:r>
        <w:rPr>
          <w:rFonts w:hint="eastAsia" w:ascii="仿宋_GB2312" w:eastAsia="仿宋_GB2312" w:cs="Times New Roman"/>
          <w:sz w:val="32"/>
          <w:szCs w:val="32"/>
          <w:lang w:val="en-US" w:eastAsia="zh-CN"/>
        </w:rPr>
        <w:t xml:space="preserve"> </w:t>
      </w:r>
      <w:r>
        <w:rPr>
          <w:rFonts w:hint="eastAsia" w:ascii="仿宋_GB2312" w:hAnsi="Times New Roman" w:eastAsia="仿宋_GB2312" w:cs="Times New Roman"/>
          <w:sz w:val="32"/>
          <w:szCs w:val="32"/>
          <w:lang w:val="en-US" w:eastAsia="zh-CN"/>
        </w:rPr>
        <w:t xml:space="preserve">人：袁超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cs="Times New Roman"/>
          <w:sz w:val="32"/>
          <w:szCs w:val="32"/>
          <w:lang w:val="en-US" w:eastAsia="zh-CN"/>
        </w:rPr>
        <w:t>联系</w:t>
      </w:r>
      <w:r>
        <w:rPr>
          <w:rFonts w:hint="eastAsia" w:ascii="仿宋_GB2312" w:hAnsi="Times New Roman" w:eastAsia="仿宋_GB2312" w:cs="Times New Roman"/>
          <w:sz w:val="32"/>
          <w:szCs w:val="32"/>
          <w:lang w:val="en-US" w:eastAsia="zh-CN"/>
        </w:rPr>
        <w:t>电话：</w:t>
      </w:r>
      <w:r>
        <w:rPr>
          <w:rFonts w:hint="eastAsia" w:ascii="仿宋_GB2312" w:hAnsi="仿宋_GB2312" w:eastAsia="仿宋_GB2312" w:cs="仿宋_GB2312"/>
          <w:spacing w:val="-8"/>
          <w:sz w:val="32"/>
          <w:szCs w:val="32"/>
          <w:lang w:val="en-US" w:eastAsia="zh-CN"/>
        </w:rPr>
        <w:t>63821185</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4CFA52-F501-49D9-A996-FFBBFE60A5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53CEF2E0-7757-4125-8322-CACC2E4B3D4F}"/>
  </w:font>
  <w:font w:name="仿宋">
    <w:panose1 w:val="02010609060101010101"/>
    <w:charset w:val="86"/>
    <w:family w:val="modern"/>
    <w:pitch w:val="default"/>
    <w:sig w:usb0="800002BF" w:usb1="38CF7CFA" w:usb2="00000016" w:usb3="00000000" w:csb0="00040001" w:csb1="00000000"/>
    <w:embedRegular r:id="rId3" w:fontKey="{DBD0F993-B551-4FA0-BFA8-1AED25E9A023}"/>
  </w:font>
  <w:font w:name="方正小标宋简体">
    <w:panose1 w:val="02000000000000000000"/>
    <w:charset w:val="86"/>
    <w:family w:val="auto"/>
    <w:pitch w:val="default"/>
    <w:sig w:usb0="00000001" w:usb1="080E0000" w:usb2="00000000" w:usb3="00000000" w:csb0="00040000" w:csb1="00000000"/>
    <w:embedRegular r:id="rId4" w:fontKey="{3354FF71-D572-41A4-BE20-CFFAE8E28DA5}"/>
  </w:font>
  <w:font w:name="华文中宋">
    <w:panose1 w:val="02010600040101010101"/>
    <w:charset w:val="86"/>
    <w:family w:val="auto"/>
    <w:pitch w:val="default"/>
    <w:sig w:usb0="00000287" w:usb1="080F0000" w:usb2="00000000" w:usb3="00000000" w:csb0="0004009F" w:csb1="DFD70000"/>
    <w:embedRegular r:id="rId5" w:fontKey="{0190CA6E-0FF7-4041-9CBD-8A3D49773045}"/>
  </w:font>
  <w:font w:name="仿宋_GB2312">
    <w:panose1 w:val="02010609030101010101"/>
    <w:charset w:val="86"/>
    <w:family w:val="modern"/>
    <w:pitch w:val="default"/>
    <w:sig w:usb0="00000001" w:usb1="080E0000" w:usb2="00000000" w:usb3="00000000" w:csb0="00040000" w:csb1="00000000"/>
    <w:embedRegular r:id="rId6" w:fontKey="{FC8C057A-8133-4B49-B006-2364A5655368}"/>
  </w:font>
  <w:font w:name="楷体">
    <w:panose1 w:val="02010609060101010101"/>
    <w:charset w:val="86"/>
    <w:family w:val="auto"/>
    <w:pitch w:val="default"/>
    <w:sig w:usb0="800002BF" w:usb1="38CF7CFA" w:usb2="00000016" w:usb3="00000000" w:csb0="00040001" w:csb1="00000000"/>
    <w:embedRegular r:id="rId7" w:fontKey="{F786B455-1EEA-409D-9FB4-F6E5353614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843E9F"/>
    <w:rsid w:val="052E1988"/>
    <w:rsid w:val="05947DAD"/>
    <w:rsid w:val="05F82859"/>
    <w:rsid w:val="060D53EA"/>
    <w:rsid w:val="0706147B"/>
    <w:rsid w:val="091D46C3"/>
    <w:rsid w:val="09711B1D"/>
    <w:rsid w:val="09B969D4"/>
    <w:rsid w:val="0A137491"/>
    <w:rsid w:val="0B8853FF"/>
    <w:rsid w:val="0C3626C5"/>
    <w:rsid w:val="0C454CB9"/>
    <w:rsid w:val="0DA372D9"/>
    <w:rsid w:val="0DD900F1"/>
    <w:rsid w:val="0E3E4EE2"/>
    <w:rsid w:val="0E88478A"/>
    <w:rsid w:val="0F0379D5"/>
    <w:rsid w:val="10772EEB"/>
    <w:rsid w:val="11512634"/>
    <w:rsid w:val="120518EC"/>
    <w:rsid w:val="14AC46E4"/>
    <w:rsid w:val="14F5072A"/>
    <w:rsid w:val="15D75138"/>
    <w:rsid w:val="15F13BA5"/>
    <w:rsid w:val="166F052F"/>
    <w:rsid w:val="16C30D5F"/>
    <w:rsid w:val="17406937"/>
    <w:rsid w:val="18455C50"/>
    <w:rsid w:val="19601CC8"/>
    <w:rsid w:val="1C8643DE"/>
    <w:rsid w:val="1CB81293"/>
    <w:rsid w:val="1D971C79"/>
    <w:rsid w:val="1DAC57BA"/>
    <w:rsid w:val="1DE20444"/>
    <w:rsid w:val="20187B99"/>
    <w:rsid w:val="20CF6CA7"/>
    <w:rsid w:val="23915DFA"/>
    <w:rsid w:val="23C218BC"/>
    <w:rsid w:val="24C946A3"/>
    <w:rsid w:val="27ED0E48"/>
    <w:rsid w:val="289D1C68"/>
    <w:rsid w:val="2B0B6F5B"/>
    <w:rsid w:val="2CBD7291"/>
    <w:rsid w:val="2D931BBC"/>
    <w:rsid w:val="2F4D5538"/>
    <w:rsid w:val="313039AA"/>
    <w:rsid w:val="314D0346"/>
    <w:rsid w:val="31D423FB"/>
    <w:rsid w:val="327D4F72"/>
    <w:rsid w:val="330C2CF7"/>
    <w:rsid w:val="34701627"/>
    <w:rsid w:val="34A6539F"/>
    <w:rsid w:val="35682CF5"/>
    <w:rsid w:val="36CE275B"/>
    <w:rsid w:val="38124A5E"/>
    <w:rsid w:val="396828C4"/>
    <w:rsid w:val="3AE93254"/>
    <w:rsid w:val="3B3910D3"/>
    <w:rsid w:val="3BE661A9"/>
    <w:rsid w:val="3C5A2757"/>
    <w:rsid w:val="3CB11F68"/>
    <w:rsid w:val="3D88478D"/>
    <w:rsid w:val="3DA5257E"/>
    <w:rsid w:val="3F2254FD"/>
    <w:rsid w:val="405C18BB"/>
    <w:rsid w:val="40BA5DBA"/>
    <w:rsid w:val="40FF5388"/>
    <w:rsid w:val="41733685"/>
    <w:rsid w:val="45A708EC"/>
    <w:rsid w:val="46C30047"/>
    <w:rsid w:val="47AC4B4A"/>
    <w:rsid w:val="48227A9A"/>
    <w:rsid w:val="48874C60"/>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AC6F97"/>
    <w:rsid w:val="6C0A26CE"/>
    <w:rsid w:val="6D654D9E"/>
    <w:rsid w:val="6F301492"/>
    <w:rsid w:val="70E61E30"/>
    <w:rsid w:val="736B690C"/>
    <w:rsid w:val="74D90B65"/>
    <w:rsid w:val="759B0971"/>
    <w:rsid w:val="75C94BFC"/>
    <w:rsid w:val="762A7377"/>
    <w:rsid w:val="7634303B"/>
    <w:rsid w:val="77B007A0"/>
    <w:rsid w:val="79F22191"/>
    <w:rsid w:val="7AA77610"/>
    <w:rsid w:val="7B4861D5"/>
    <w:rsid w:val="7B6F23E6"/>
    <w:rsid w:val="7BFB1EFB"/>
    <w:rsid w:val="7E994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character" w:styleId="9">
    <w:name w:val="FollowedHyperlink"/>
    <w:basedOn w:val="8"/>
    <w:semiHidden/>
    <w:unhideWhenUsed/>
    <w:qFormat/>
    <w:uiPriority w:val="99"/>
    <w:rPr>
      <w:rFonts w:hint="default" w:ascii="Tahoma" w:hAnsi="Tahoma" w:eastAsia="Tahoma" w:cs="Tahoma"/>
      <w:color w:val="003C93"/>
      <w:u w:val="none"/>
    </w:rPr>
  </w:style>
  <w:style w:type="character" w:styleId="10">
    <w:name w:val="Hyperlink"/>
    <w:basedOn w:val="8"/>
    <w:semiHidden/>
    <w:unhideWhenUsed/>
    <w:qFormat/>
    <w:uiPriority w:val="99"/>
    <w:rPr>
      <w:rFonts w:hint="eastAsia" w:ascii="Tahoma" w:hAnsi="Tahoma" w:eastAsia="Tahoma" w:cs="Tahoma"/>
      <w:color w:val="003C93"/>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2021</Words>
  <Characters>2103</Characters>
  <Lines>14</Lines>
  <Paragraphs>4</Paragraphs>
  <TotalTime>0</TotalTime>
  <ScaleCrop>false</ScaleCrop>
  <LinksUpToDate>false</LinksUpToDate>
  <CharactersWithSpaces>2222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2024-06-20T04:39:00Z</cp:lastPrinted>
  <dcterms:modified xsi:type="dcterms:W3CDTF">2024-06-20T04:41:16Z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66F3BDA5863C4B02AD0F555149F15AFA_12</vt:lpwstr>
  </property>
</Properties>
</file>