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关于市十七届人大五次会议第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289号建议的协办函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市经信局：</w:t>
      </w:r>
    </w:p>
    <w:p>
      <w:pPr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市十七届人大五次会议宋红杰代表《关于建设慈溪产业链协同创新中心的建议》已收悉，经研究，结合商务局工作实际，提出如下协办答复：</w:t>
      </w:r>
    </w:p>
    <w:p>
      <w:pPr>
        <w:ind w:firstLine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慈溪现有逾1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万家注册经营主体、2万家工商企业，仅家电制造业就拥有整机企业2000余家，是名副其实的制造业大市。然而，产品更新慢，同质化、低价倾销等一直以来影响产业升级和企业效益。面对互联网大数据、云制造等挑战和机遇，慈溪</w:t>
      </w:r>
      <w:r>
        <w:rPr>
          <w:rFonts w:hint="eastAsia" w:ascii="仿宋_GB2312" w:eastAsia="仿宋_GB2312"/>
          <w:sz w:val="32"/>
          <w:szCs w:val="32"/>
          <w:lang w:eastAsia="zh-CN"/>
        </w:rPr>
        <w:t>市商务局立足本职，主动在营销环节求智创新，</w:t>
      </w:r>
      <w:r>
        <w:rPr>
          <w:rFonts w:hint="eastAsia" w:ascii="仿宋_GB2312" w:eastAsia="仿宋_GB2312"/>
          <w:sz w:val="32"/>
          <w:szCs w:val="32"/>
        </w:rPr>
        <w:t>抢先一步寻求突破之机。</w:t>
      </w:r>
      <w:r>
        <w:rPr>
          <w:rFonts w:hint="eastAsia" w:ascii="仿宋_GB2312" w:eastAsia="仿宋_GB2312"/>
          <w:sz w:val="32"/>
          <w:szCs w:val="32"/>
          <w:lang w:eastAsia="zh-CN"/>
        </w:rPr>
        <w:t>今年重点推进两大核心工作：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eastAsia="仿宋"/>
          <w:b/>
          <w:bCs/>
          <w:sz w:val="32"/>
          <w:szCs w:val="32"/>
          <w:lang w:eastAsia="zh-CN"/>
        </w:rPr>
        <w:t>一是</w:t>
      </w:r>
      <w:r>
        <w:rPr>
          <w:rFonts w:hint="eastAsia" w:eastAsia="仿宋"/>
          <w:b/>
          <w:bCs/>
          <w:sz w:val="32"/>
          <w:szCs w:val="32"/>
        </w:rPr>
        <w:t>推进</w:t>
      </w:r>
      <w:r>
        <w:rPr>
          <w:rFonts w:hint="eastAsia" w:ascii="仿宋_GB2312" w:hAnsi="微软雅黑" w:eastAsia="仿宋_GB2312"/>
          <w:b/>
          <w:bCs/>
          <w:sz w:val="32"/>
          <w:szCs w:val="32"/>
          <w:shd w:val="clear" w:color="auto" w:fill="FFFFFF"/>
        </w:rPr>
        <w:t>产业带直播基地。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针对疫情促发直播经济快速兴起的实际，我市抓住直播经济发展的“窗口期”，根据慈溪优质家电产业带，带动优质产能上行电商平台，鼓励推动慈溪企业外贸转内销。市长盛悠参加以“稳外贸</w:t>
      </w:r>
      <w:r>
        <w:rPr>
          <w:rFonts w:ascii="仿宋_GB2312" w:hAnsi="微软雅黑" w:eastAsia="仿宋_GB231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拓内销”为主题的淘宝直播慈溪专场活动，为“慈溪质造”代言。为更好地向直播机构、电商平台等展现慈溪优质产品，打造一批特色“网红品牌”，市商务局牵头推进慈溪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产业带直播基地（慈溪优品馆）公共服务平台项目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建设，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着力打造一个汇集线上直播、主播培训、实体展示、供应链整合等服务资源的直播电商公共服务平台。目前，该项目已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于今年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2月23日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正式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运营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基地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选址于市商品市场园区农贸城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号楼，面积约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6000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平方米，设置慈溪优品馆、</w:t>
      </w:r>
      <w:r>
        <w:rPr>
          <w:rFonts w:hint="eastAsia" w:ascii="仿宋_GB2312" w:hAnsi="仿宋_GB2312" w:eastAsia="仿宋_GB2312" w:cs="仿宋_GB2312"/>
          <w:sz w:val="32"/>
          <w:szCs w:val="32"/>
        </w:rPr>
        <w:t>联合直播间、直播培训教室、服务商联合办公区、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工厂品牌直播间</w:t>
      </w:r>
      <w:r>
        <w:rPr>
          <w:rFonts w:hint="eastAsia" w:ascii="仿宋_GB2312" w:hAnsi="仿宋_GB2312" w:eastAsia="仿宋_GB2312" w:cs="仿宋_GB2312"/>
          <w:sz w:val="32"/>
          <w:szCs w:val="32"/>
        </w:rPr>
        <w:t>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至目前，已经有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200余厂商的600余款特色产品（以小家电为主）入驻优品馆；</w:t>
      </w:r>
      <w:r>
        <w:rPr>
          <w:rFonts w:hint="eastAsia" w:ascii="仿宋_GB2312" w:hAnsi="仿宋_GB2312" w:eastAsia="仿宋_GB2312" w:cs="仿宋_GB2312"/>
          <w:sz w:val="32"/>
          <w:szCs w:val="32"/>
        </w:rPr>
        <w:t>建成后，慈溪优品馆将展示展销优品</w:t>
      </w:r>
      <w:r>
        <w:rPr>
          <w:rFonts w:ascii="仿宋_GB2312" w:hAnsi="仿宋_GB2312" w:eastAsia="仿宋_GB2312" w:cs="仿宋_GB2312"/>
          <w:sz w:val="32"/>
          <w:szCs w:val="32"/>
        </w:rPr>
        <w:t>1500</w:t>
      </w:r>
      <w:r>
        <w:rPr>
          <w:rFonts w:hint="eastAsia" w:ascii="仿宋_GB2312" w:hAnsi="仿宋_GB2312" w:eastAsia="仿宋_GB2312" w:cs="仿宋_GB2312"/>
          <w:sz w:val="32"/>
          <w:szCs w:val="32"/>
        </w:rPr>
        <w:t>个，合作或引进直播相关机构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个以上，组织直播产销对接活动不低于</w:t>
      </w: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场次</w:t>
      </w:r>
      <w:r>
        <w:rPr>
          <w:rFonts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年。</w:t>
      </w:r>
    </w:p>
    <w:p>
      <w:pPr>
        <w:spacing w:line="560" w:lineRule="exact"/>
        <w:ind w:firstLine="643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促使前湾跨境互联网产业园落地建设。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针对我市制造业企业发展跨境电商的共性问题和需求，我市谋划筹建跨境互联网产业园，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2020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年</w:t>
      </w:r>
      <w:r>
        <w:rPr>
          <w:rFonts w:ascii="仿宋_GB2312" w:hAnsi="微软雅黑" w:eastAsia="仿宋_GB2312"/>
          <w:sz w:val="32"/>
          <w:szCs w:val="32"/>
          <w:shd w:val="clear" w:color="auto" w:fill="FFFFFF"/>
        </w:rPr>
        <w:t>11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月</w:t>
      </w:r>
      <w:r>
        <w:rPr>
          <w:rFonts w:ascii="仿宋_GB2312" w:hAnsi="微软雅黑" w:eastAsia="仿宋_GB2312"/>
          <w:sz w:val="32"/>
          <w:szCs w:val="32"/>
          <w:shd w:val="clear" w:color="auto" w:fill="FFFFFF"/>
        </w:rPr>
        <w:t>6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日已成功落地环创中心慈惠大厦。产业园面积约</w:t>
      </w:r>
      <w:r>
        <w:rPr>
          <w:rFonts w:ascii="仿宋_GB2312" w:hAnsi="微软雅黑" w:eastAsia="仿宋_GB2312"/>
          <w:sz w:val="32"/>
          <w:szCs w:val="32"/>
          <w:shd w:val="clear" w:color="auto" w:fill="FFFFFF"/>
        </w:rPr>
        <w:t>3.9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万平方米，项目将于</w:t>
      </w:r>
      <w:r>
        <w:rPr>
          <w:rFonts w:ascii="仿宋_GB2312" w:hAnsi="微软雅黑" w:eastAsia="仿宋_GB2312"/>
          <w:sz w:val="32"/>
          <w:szCs w:val="32"/>
          <w:shd w:val="clear" w:color="auto" w:fill="FFFFFF"/>
        </w:rPr>
        <w:t>2021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val="en-US" w:eastAsia="zh-CN"/>
        </w:rPr>
        <w:t>6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月正式开门纳客。按规划，项目运营后，园区除引进跨境电商企业办公外，还将引进各类专业配套服务商入驻，通过主体培育、服务体系建设、跨境贸易生态打造等，将其打造成为区域性跨境电商标杆园区，为市内外电商厂商提供更加快捷优质的一键式服务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  <w:t>，助力区域产业链协同发展。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慈溪市商务局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联系人：励文科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联系电话：63968951,13805828285</w:t>
      </w:r>
    </w:p>
    <w:p>
      <w:pPr>
        <w:spacing w:line="560" w:lineRule="exact"/>
        <w:ind w:firstLine="560" w:firstLineChars="200"/>
        <w:rPr>
          <w:rFonts w:hint="eastAsia" w:ascii="仿宋_GB2312" w:hAnsi="微软雅黑" w:eastAsia="仿宋_GB2312"/>
          <w:sz w:val="28"/>
          <w:szCs w:val="28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209D9"/>
    <w:rsid w:val="0A905667"/>
    <w:rsid w:val="109209D9"/>
    <w:rsid w:val="17401DC9"/>
    <w:rsid w:val="786B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99"/>
    <w:pPr>
      <w:spacing w:after="120"/>
      <w:ind w:left="420" w:leftChars="200"/>
    </w:pPr>
  </w:style>
  <w:style w:type="paragraph" w:styleId="3">
    <w:name w:val="envelope return"/>
    <w:basedOn w:val="1"/>
    <w:qFormat/>
    <w:uiPriority w:val="99"/>
    <w:rPr>
      <w:rFonts w:ascii="Arial" w:hAnsi="Arial"/>
    </w:rPr>
  </w:style>
  <w:style w:type="paragraph" w:styleId="4">
    <w:name w:val="Body Text First Indent 2"/>
    <w:basedOn w:val="2"/>
    <w:qFormat/>
    <w:uiPriority w:val="99"/>
    <w:pPr>
      <w:spacing w:after="0"/>
      <w:ind w:left="200" w:firstLine="42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2021-04-23T01:11:00Z</dcterms:created>
  <dc:creator>user</dc:creator>
  <cp:lastModifiedBy>user</cp:lastModifiedBy>
  <dcterms:modified xsi:type="dcterms:W3CDTF">2021-05-07T00:51:32Z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