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EC" w:rsidRDefault="00535BEC" w:rsidP="00733232">
      <w:pPr>
        <w:spacing w:line="560" w:lineRule="exact"/>
        <w:jc w:val="center"/>
        <w:rPr>
          <w:rFonts w:ascii="黑体" w:eastAsia="黑体" w:hAnsi="方正小标宋简体" w:cs="Times New Roman"/>
          <w:color w:val="000000"/>
          <w:sz w:val="36"/>
          <w:szCs w:val="36"/>
        </w:rPr>
      </w:pPr>
      <w:r w:rsidRPr="00733232">
        <w:rPr>
          <w:rFonts w:ascii="黑体" w:eastAsia="黑体" w:hAnsi="方正小标宋简体" w:cs="黑体" w:hint="eastAsia"/>
          <w:color w:val="000000"/>
          <w:sz w:val="36"/>
          <w:szCs w:val="36"/>
        </w:rPr>
        <w:t>关于慈溪市人大十七届第一次会议第</w:t>
      </w:r>
      <w:r w:rsidRPr="00733232">
        <w:rPr>
          <w:rFonts w:ascii="黑体" w:eastAsia="黑体" w:hAnsi="方正小标宋简体" w:cs="黑体"/>
          <w:color w:val="000000"/>
          <w:sz w:val="36"/>
          <w:szCs w:val="36"/>
        </w:rPr>
        <w:t>240</w:t>
      </w:r>
      <w:r w:rsidRPr="00733232">
        <w:rPr>
          <w:rFonts w:ascii="黑体" w:eastAsia="黑体" w:hAnsi="方正小标宋简体" w:cs="黑体" w:hint="eastAsia"/>
          <w:color w:val="000000"/>
          <w:sz w:val="36"/>
          <w:szCs w:val="36"/>
        </w:rPr>
        <w:t>号提案</w:t>
      </w:r>
    </w:p>
    <w:p w:rsidR="00535BEC" w:rsidRPr="00733232" w:rsidRDefault="00535BEC" w:rsidP="00733232">
      <w:pPr>
        <w:spacing w:line="560" w:lineRule="exact"/>
        <w:jc w:val="center"/>
        <w:rPr>
          <w:rFonts w:ascii="黑体" w:eastAsia="黑体" w:hAnsi="方正小标宋简体" w:cs="Times New Roman"/>
          <w:color w:val="000000"/>
          <w:sz w:val="36"/>
          <w:szCs w:val="36"/>
        </w:rPr>
      </w:pPr>
      <w:r w:rsidRPr="00733232">
        <w:rPr>
          <w:rFonts w:ascii="黑体" w:eastAsia="黑体" w:hAnsi="方正小标宋简体" w:cs="黑体" w:hint="eastAsia"/>
          <w:color w:val="000000"/>
          <w:sz w:val="36"/>
          <w:szCs w:val="36"/>
        </w:rPr>
        <w:t>的协办意见</w:t>
      </w:r>
    </w:p>
    <w:p w:rsidR="00535BEC" w:rsidRDefault="00535BEC">
      <w:pPr>
        <w:spacing w:line="560" w:lineRule="exact"/>
        <w:jc w:val="center"/>
        <w:rPr>
          <w:rFonts w:ascii="方正小标宋简体" w:eastAsia="方正小标宋简体" w:hAnsi="方正小标宋简体" w:cs="Times New Roman"/>
          <w:color w:val="000000"/>
          <w:sz w:val="36"/>
          <w:szCs w:val="36"/>
        </w:rPr>
      </w:pPr>
    </w:p>
    <w:p w:rsidR="00535BEC" w:rsidRPr="00CA5234" w:rsidRDefault="00535BEC">
      <w:pPr>
        <w:adjustRightInd w:val="0"/>
        <w:snapToGrid w:val="0"/>
        <w:spacing w:line="600" w:lineRule="exact"/>
        <w:rPr>
          <w:rFonts w:ascii="仿宋_GB2312" w:eastAsia="仿宋_GB2312" w:hAnsi="??_GB2312" w:cs="Times New Roman"/>
          <w:color w:val="000000"/>
          <w:sz w:val="30"/>
          <w:szCs w:val="30"/>
        </w:rPr>
      </w:pPr>
      <w:r w:rsidRPr="00CA5234">
        <w:rPr>
          <w:rFonts w:ascii="仿宋_GB2312" w:eastAsia="仿宋_GB2312" w:hAnsi="宋体" w:cs="仿宋_GB2312" w:hint="eastAsia"/>
          <w:color w:val="000000"/>
          <w:sz w:val="30"/>
          <w:szCs w:val="30"/>
        </w:rPr>
        <w:t>市文广局：</w:t>
      </w:r>
    </w:p>
    <w:p w:rsidR="00535BEC" w:rsidRPr="00CA5234" w:rsidRDefault="00535BEC" w:rsidP="00FC7647">
      <w:pPr>
        <w:adjustRightInd w:val="0"/>
        <w:snapToGrid w:val="0"/>
        <w:spacing w:line="600" w:lineRule="exact"/>
        <w:ind w:firstLineChars="200" w:firstLine="31680"/>
        <w:rPr>
          <w:rFonts w:ascii="仿宋_GB2312" w:eastAsia="仿宋_GB2312" w:cs="Times New Roman"/>
          <w:sz w:val="30"/>
          <w:szCs w:val="30"/>
        </w:rPr>
      </w:pPr>
      <w:r w:rsidRPr="00CA5234">
        <w:rPr>
          <w:rFonts w:ascii="仿宋_GB2312" w:eastAsia="仿宋_GB2312" w:cs="仿宋_GB2312" w:hint="eastAsia"/>
          <w:sz w:val="30"/>
          <w:szCs w:val="30"/>
        </w:rPr>
        <w:t>胡国锋代表提出</w:t>
      </w:r>
      <w:bookmarkStart w:id="0" w:name="_GoBack"/>
      <w:bookmarkEnd w:id="0"/>
      <w:r w:rsidRPr="00CA5234">
        <w:rPr>
          <w:rFonts w:ascii="仿宋_GB2312" w:eastAsia="仿宋_GB2312" w:cs="仿宋_GB2312" w:hint="eastAsia"/>
          <w:sz w:val="30"/>
          <w:szCs w:val="30"/>
        </w:rPr>
        <w:t>的《关于加快发展文化产业的建议》已收悉。现将建议中涉及的相关工作内容反馈如下：</w:t>
      </w:r>
    </w:p>
    <w:p w:rsidR="00535BEC" w:rsidRPr="00CA5234" w:rsidRDefault="00535BEC" w:rsidP="00FC7647">
      <w:pPr>
        <w:adjustRightInd w:val="0"/>
        <w:snapToGrid w:val="0"/>
        <w:spacing w:line="600" w:lineRule="exact"/>
        <w:ind w:firstLineChars="200" w:firstLine="31680"/>
        <w:rPr>
          <w:rFonts w:ascii="仿宋_GB2312" w:eastAsia="仿宋_GB2312" w:cs="Times New Roman"/>
          <w:sz w:val="30"/>
          <w:szCs w:val="30"/>
        </w:rPr>
      </w:pPr>
      <w:r>
        <w:rPr>
          <w:rFonts w:ascii="仿宋_GB2312" w:eastAsia="仿宋_GB2312" w:cs="仿宋_GB2312" w:hint="eastAsia"/>
          <w:sz w:val="30"/>
          <w:szCs w:val="30"/>
        </w:rPr>
        <w:t>文化产业一直是</w:t>
      </w:r>
      <w:r w:rsidRPr="00CA5234">
        <w:rPr>
          <w:rFonts w:ascii="仿宋_GB2312" w:eastAsia="仿宋_GB2312" w:cs="仿宋_GB2312" w:hint="eastAsia"/>
          <w:sz w:val="30"/>
          <w:szCs w:val="30"/>
        </w:rPr>
        <w:t>环杭州湾创新中心积极培育和发展的新兴产业，一直以来所做的工作主要有以下几个方面：</w:t>
      </w:r>
    </w:p>
    <w:p w:rsidR="00535BEC" w:rsidRPr="00CA5234" w:rsidRDefault="00535BEC" w:rsidP="00FC7647">
      <w:pPr>
        <w:adjustRightInd w:val="0"/>
        <w:snapToGrid w:val="0"/>
        <w:spacing w:line="600" w:lineRule="exact"/>
        <w:ind w:firstLineChars="200" w:firstLine="31680"/>
        <w:rPr>
          <w:rFonts w:ascii="仿宋_GB2312" w:eastAsia="仿宋_GB2312" w:cs="Times New Roman"/>
          <w:sz w:val="30"/>
          <w:szCs w:val="30"/>
        </w:rPr>
      </w:pPr>
      <w:r w:rsidRPr="00CA5234">
        <w:rPr>
          <w:rFonts w:ascii="仿宋_GB2312" w:eastAsia="仿宋_GB2312" w:cs="仿宋_GB2312" w:hint="eastAsia"/>
          <w:b/>
          <w:bCs/>
          <w:sz w:val="30"/>
          <w:szCs w:val="30"/>
        </w:rPr>
        <w:t>一、建成并激活文化公建群项目。</w:t>
      </w:r>
      <w:r w:rsidRPr="00CA5234">
        <w:rPr>
          <w:rFonts w:ascii="仿宋_GB2312" w:eastAsia="仿宋_GB2312" w:cs="仿宋_GB2312" w:hint="eastAsia"/>
          <w:sz w:val="30"/>
          <w:szCs w:val="30"/>
        </w:rPr>
        <w:t>科博文化中心（科技馆、博物馆、青少年活动中心、群众活动中心、妇儿活动中心）正在进行公共部位二次装修工程施工；博物馆、科技馆、非物质文化遗产展厅、录音棚及青少年宫演播厅施工，党史馆布展装修基本完成。大剧院已完成土建工程施工，年内完成全部幕墙安装，启动二次装修。这些文化公建群项目建成投入使用，可以极大地丰富居民的文化生活，通过参观、展览、体验、游乐等活动大大刺激居民文化需求，培育新的文化消费热点。</w:t>
      </w:r>
    </w:p>
    <w:p w:rsidR="00535BEC" w:rsidRPr="00CA5234" w:rsidRDefault="00535BEC" w:rsidP="00FC7647">
      <w:pPr>
        <w:adjustRightInd w:val="0"/>
        <w:snapToGrid w:val="0"/>
        <w:spacing w:line="600" w:lineRule="exact"/>
        <w:ind w:firstLineChars="200" w:firstLine="31680"/>
        <w:rPr>
          <w:rFonts w:ascii="仿宋_GB2312" w:eastAsia="仿宋_GB2312" w:cs="Times New Roman"/>
          <w:sz w:val="30"/>
          <w:szCs w:val="30"/>
        </w:rPr>
      </w:pPr>
      <w:r w:rsidRPr="00CA5234">
        <w:rPr>
          <w:rFonts w:ascii="仿宋_GB2312" w:eastAsia="仿宋_GB2312" w:cs="仿宋_GB2312"/>
          <w:sz w:val="30"/>
          <w:szCs w:val="30"/>
        </w:rPr>
        <w:t xml:space="preserve"> </w:t>
      </w:r>
      <w:r w:rsidRPr="00CA5234">
        <w:rPr>
          <w:rFonts w:ascii="仿宋_GB2312" w:eastAsia="仿宋_GB2312" w:cs="仿宋_GB2312" w:hint="eastAsia"/>
          <w:b/>
          <w:bCs/>
          <w:sz w:val="30"/>
          <w:szCs w:val="30"/>
        </w:rPr>
        <w:t>二、营造创客文化氛围。</w:t>
      </w:r>
      <w:r w:rsidRPr="00CA5234">
        <w:rPr>
          <w:rFonts w:ascii="仿宋_GB2312" w:eastAsia="仿宋_GB2312" w:cs="仿宋_GB2312" w:hint="eastAsia"/>
          <w:sz w:val="30"/>
          <w:szCs w:val="30"/>
        </w:rPr>
        <w:t>将重点依托文化商务区商务楼宇、老经开区闲置厂房、科教园区农居</w:t>
      </w:r>
      <w:r w:rsidRPr="00CA5234">
        <w:rPr>
          <w:rFonts w:ascii="仿宋_GB2312" w:eastAsia="仿宋_GB2312" w:cs="仿宋_GB2312"/>
          <w:sz w:val="30"/>
          <w:szCs w:val="30"/>
        </w:rPr>
        <w:t>SOHO</w:t>
      </w:r>
      <w:r w:rsidRPr="00CA5234">
        <w:rPr>
          <w:rFonts w:ascii="仿宋_GB2312" w:eastAsia="仿宋_GB2312" w:cs="仿宋_GB2312" w:hint="eastAsia"/>
          <w:sz w:val="30"/>
          <w:szCs w:val="30"/>
        </w:rPr>
        <w:t>等空间载体，组建创客服务中心，打造并完善创客码头（创客空间）、中关村创客金融中心等创客服务基地；营造创客文化，建设创客广场、创客文化公园，引进高端创客论坛，普及创客城市小品建设；明确政策，落实有效的创客项目制度体系等，进一步丰富创客文化展示途径，营造浓厚的环境氛围；结合党建群团工作要求，设立党群服务中心，融合党建群团活动与创客文化建设，建立相互促进、相得益彰的创客文化体系。基于创客文化发展创意经济，与上海、杭州等地加强合作，加大对工业设计、时尚设计、动漫影视等项目的引进力度，打造成省级文创重镇、省级广告产业园。通过共享设施的布局和共享空间的打造，将创客空间分级、分类和分享，为企业、社会和政府等提供全方位的资源共享，构建不同行业的共享经济平台，大力抢占共享经济的高地。云计算、大数据、物联网、移动互联网大大降低了租赁交易的信息成本，未来共享经济将在金融、知识、教育、饮食、医疗健康、交通出行等多个领域遍地开花。</w:t>
      </w:r>
    </w:p>
    <w:p w:rsidR="00535BEC" w:rsidRPr="00CA5234" w:rsidRDefault="00535BEC" w:rsidP="00FC7647">
      <w:pPr>
        <w:adjustRightInd w:val="0"/>
        <w:snapToGrid w:val="0"/>
        <w:spacing w:line="600" w:lineRule="exact"/>
        <w:ind w:firstLineChars="200" w:firstLine="31680"/>
        <w:rPr>
          <w:rFonts w:ascii="仿宋_GB2312" w:eastAsia="仿宋_GB2312" w:cs="Times New Roman"/>
          <w:sz w:val="30"/>
          <w:szCs w:val="30"/>
        </w:rPr>
      </w:pPr>
      <w:r w:rsidRPr="00CA5234">
        <w:rPr>
          <w:rFonts w:ascii="仿宋_GB2312" w:eastAsia="仿宋_GB2312" w:cs="仿宋_GB2312" w:hint="eastAsia"/>
          <w:b/>
          <w:bCs/>
          <w:sz w:val="30"/>
          <w:szCs w:val="30"/>
        </w:rPr>
        <w:t>三、打造文化创意园区。</w:t>
      </w:r>
      <w:r w:rsidRPr="00CA5234">
        <w:rPr>
          <w:rFonts w:ascii="仿宋_GB2312" w:eastAsia="仿宋_GB2312" w:cs="仿宋_GB2312" w:hint="eastAsia"/>
          <w:sz w:val="30"/>
          <w:szCs w:val="30"/>
        </w:rPr>
        <w:t>现重点打造的文化创意园包括智巢文化产业园和八戒国际创意园。智巢文化创意产业园是慈溪首个规模化文化创意产业基地。自</w:t>
      </w:r>
      <w:r w:rsidRPr="00CA5234">
        <w:rPr>
          <w:rFonts w:ascii="仿宋_GB2312" w:eastAsia="仿宋_GB2312" w:cs="仿宋_GB2312"/>
          <w:sz w:val="30"/>
          <w:szCs w:val="30"/>
        </w:rPr>
        <w:t>2013</w:t>
      </w:r>
      <w:r w:rsidRPr="00CA5234">
        <w:rPr>
          <w:rFonts w:ascii="仿宋_GB2312" w:eastAsia="仿宋_GB2312" w:cs="仿宋_GB2312" w:hint="eastAsia"/>
          <w:sz w:val="30"/>
          <w:szCs w:val="30"/>
        </w:rPr>
        <w:t>年底开园以来，已入驻“暴风动漫”等文化企业</w:t>
      </w:r>
      <w:r w:rsidRPr="00CA5234">
        <w:rPr>
          <w:rFonts w:ascii="仿宋_GB2312" w:eastAsia="仿宋_GB2312" w:cs="仿宋_GB2312"/>
          <w:sz w:val="30"/>
          <w:szCs w:val="30"/>
        </w:rPr>
        <w:t>30</w:t>
      </w:r>
      <w:r w:rsidRPr="00CA5234">
        <w:rPr>
          <w:rFonts w:ascii="仿宋_GB2312" w:eastAsia="仿宋_GB2312" w:cs="仿宋_GB2312" w:hint="eastAsia"/>
          <w:sz w:val="30"/>
          <w:szCs w:val="30"/>
        </w:rPr>
        <w:t>多家，注册资金约</w:t>
      </w:r>
      <w:r w:rsidRPr="00CA5234">
        <w:rPr>
          <w:rFonts w:ascii="仿宋_GB2312" w:eastAsia="仿宋_GB2312" w:cs="仿宋_GB2312"/>
          <w:sz w:val="30"/>
          <w:szCs w:val="30"/>
        </w:rPr>
        <w:t>4000</w:t>
      </w:r>
      <w:r w:rsidRPr="00CA5234">
        <w:rPr>
          <w:rFonts w:ascii="仿宋_GB2312" w:eastAsia="仿宋_GB2312" w:cs="仿宋_GB2312" w:hint="eastAsia"/>
          <w:sz w:val="30"/>
          <w:szCs w:val="30"/>
        </w:rPr>
        <w:t>万元，建成校企合作基地</w:t>
      </w:r>
      <w:r w:rsidRPr="00CA5234">
        <w:rPr>
          <w:rFonts w:ascii="仿宋_GB2312" w:eastAsia="仿宋_GB2312" w:cs="仿宋_GB2312"/>
          <w:sz w:val="30"/>
          <w:szCs w:val="30"/>
        </w:rPr>
        <w:t>4</w:t>
      </w:r>
      <w:r w:rsidRPr="00CA5234">
        <w:rPr>
          <w:rFonts w:ascii="仿宋_GB2312" w:eastAsia="仿宋_GB2312" w:cs="仿宋_GB2312" w:hint="eastAsia"/>
          <w:sz w:val="30"/>
          <w:szCs w:val="30"/>
        </w:rPr>
        <w:t>个。培育出包括国家文化部重点项目</w:t>
      </w:r>
      <w:r w:rsidRPr="00CA5234">
        <w:rPr>
          <w:rFonts w:ascii="仿宋_GB2312" w:eastAsia="仿宋_GB2312"/>
          <w:sz w:val="30"/>
          <w:szCs w:val="30"/>
        </w:rPr>
        <w:t>—</w:t>
      </w:r>
      <w:r w:rsidRPr="00CA5234">
        <w:rPr>
          <w:rFonts w:ascii="仿宋_GB2312" w:eastAsia="仿宋_GB2312" w:cs="仿宋_GB2312" w:hint="eastAsia"/>
          <w:sz w:val="30"/>
          <w:szCs w:val="30"/>
        </w:rPr>
        <w:t>“平安慈溪”动漫、全国动漫最高奖“金猴奖”</w:t>
      </w:r>
      <w:r w:rsidRPr="00CA5234">
        <w:rPr>
          <w:rFonts w:ascii="仿宋_GB2312" w:eastAsia="仿宋_GB2312"/>
          <w:sz w:val="30"/>
          <w:szCs w:val="30"/>
        </w:rPr>
        <w:t>—</w:t>
      </w:r>
      <w:r w:rsidRPr="00CA5234">
        <w:rPr>
          <w:rFonts w:ascii="仿宋_GB2312" w:eastAsia="仿宋_GB2312" w:cs="仿宋_GB2312" w:hint="eastAsia"/>
          <w:sz w:val="30"/>
          <w:szCs w:val="30"/>
        </w:rPr>
        <w:t>“小鸡彩虹”动漫、“互联网</w:t>
      </w:r>
      <w:r w:rsidRPr="00CA5234">
        <w:rPr>
          <w:rFonts w:ascii="仿宋_GB2312" w:eastAsia="仿宋_GB2312" w:cs="仿宋_GB2312"/>
          <w:sz w:val="30"/>
          <w:szCs w:val="30"/>
        </w:rPr>
        <w:t>+</w:t>
      </w:r>
      <w:r w:rsidRPr="00CA5234">
        <w:rPr>
          <w:rFonts w:ascii="仿宋_GB2312" w:eastAsia="仿宋_GB2312" w:cs="仿宋_GB2312" w:hint="eastAsia"/>
          <w:sz w:val="30"/>
          <w:szCs w:val="30"/>
        </w:rPr>
        <w:t>文化</w:t>
      </w:r>
      <w:r w:rsidRPr="00CA5234">
        <w:rPr>
          <w:rFonts w:ascii="仿宋_GB2312" w:eastAsia="仿宋_GB2312" w:cs="仿宋_GB2312"/>
          <w:sz w:val="30"/>
          <w:szCs w:val="30"/>
        </w:rPr>
        <w:t>+</w:t>
      </w:r>
      <w:r w:rsidRPr="00CA5234">
        <w:rPr>
          <w:rFonts w:ascii="仿宋_GB2312" w:eastAsia="仿宋_GB2312" w:cs="仿宋_GB2312" w:hint="eastAsia"/>
          <w:sz w:val="30"/>
          <w:szCs w:val="30"/>
        </w:rPr>
        <w:t>金融”新型文化消费卡等为代表的优秀文化品牌。去年园区获宁波“十大文化创新空间”称号，</w:t>
      </w:r>
      <w:r w:rsidRPr="00CA5234">
        <w:rPr>
          <w:rFonts w:ascii="仿宋_GB2312" w:eastAsia="仿宋_GB2312" w:cs="仿宋_GB2312"/>
          <w:sz w:val="30"/>
          <w:szCs w:val="30"/>
        </w:rPr>
        <w:t>2016</w:t>
      </w:r>
      <w:r w:rsidRPr="00CA5234">
        <w:rPr>
          <w:rFonts w:ascii="仿宋_GB2312" w:eastAsia="仿宋_GB2312" w:cs="仿宋_GB2312" w:hint="eastAsia"/>
          <w:sz w:val="30"/>
          <w:szCs w:val="30"/>
        </w:rPr>
        <w:t>年被授予“宁波市市级现代服务业创意产业基地”，同时通过了省级广告产业园区的评审。八戒国际创意园项目是建设创意设计、网站建设、网络营销、文案策划、生活服务等多种行业服务众包平台。项目计划用</w:t>
      </w:r>
      <w:r w:rsidRPr="00CA5234">
        <w:rPr>
          <w:rFonts w:ascii="仿宋_GB2312" w:eastAsia="仿宋_GB2312" w:cs="仿宋_GB2312"/>
          <w:sz w:val="30"/>
          <w:szCs w:val="30"/>
        </w:rPr>
        <w:t>5</w:t>
      </w:r>
      <w:r w:rsidRPr="00CA5234">
        <w:rPr>
          <w:rFonts w:ascii="仿宋_GB2312" w:eastAsia="仿宋_GB2312" w:cs="仿宋_GB2312" w:hint="eastAsia"/>
          <w:sz w:val="30"/>
          <w:szCs w:val="30"/>
        </w:rPr>
        <w:t>年时间建设</w:t>
      </w:r>
      <w:r w:rsidRPr="00CA5234">
        <w:rPr>
          <w:rFonts w:ascii="仿宋_GB2312" w:eastAsia="仿宋_GB2312" w:cs="仿宋_GB2312"/>
          <w:sz w:val="30"/>
          <w:szCs w:val="30"/>
        </w:rPr>
        <w:t>50</w:t>
      </w:r>
      <w:r w:rsidRPr="00CA5234">
        <w:rPr>
          <w:rFonts w:ascii="仿宋_GB2312" w:eastAsia="仿宋_GB2312" w:cs="仿宋_GB2312" w:hint="eastAsia"/>
          <w:sz w:val="30"/>
          <w:szCs w:val="30"/>
        </w:rPr>
        <w:t>万平方米“互联网</w:t>
      </w:r>
      <w:r w:rsidRPr="00CA5234">
        <w:rPr>
          <w:rFonts w:ascii="仿宋_GB2312" w:eastAsia="仿宋_GB2312" w:cs="仿宋_GB2312"/>
          <w:sz w:val="30"/>
          <w:szCs w:val="30"/>
        </w:rPr>
        <w:t>+</w:t>
      </w:r>
      <w:r w:rsidRPr="00CA5234">
        <w:rPr>
          <w:rFonts w:ascii="仿宋_GB2312" w:eastAsia="仿宋_GB2312" w:cs="仿宋_GB2312" w:hint="eastAsia"/>
          <w:sz w:val="30"/>
          <w:szCs w:val="30"/>
        </w:rPr>
        <w:t>”型创新创业示范区，同步建设“文创、创新创业、众创空间、宁波智造、广告商标、教育”等方面的</w:t>
      </w:r>
      <w:r w:rsidRPr="00CA5234">
        <w:rPr>
          <w:rFonts w:ascii="仿宋_GB2312" w:eastAsia="仿宋_GB2312" w:cs="仿宋_GB2312"/>
          <w:sz w:val="30"/>
          <w:szCs w:val="30"/>
        </w:rPr>
        <w:t>6</w:t>
      </w:r>
      <w:r w:rsidRPr="00CA5234">
        <w:rPr>
          <w:rFonts w:ascii="仿宋_GB2312" w:eastAsia="仿宋_GB2312" w:cs="仿宋_GB2312" w:hint="eastAsia"/>
          <w:sz w:val="30"/>
          <w:szCs w:val="30"/>
        </w:rPr>
        <w:t>个“互联网</w:t>
      </w:r>
      <w:r w:rsidRPr="00CA5234">
        <w:rPr>
          <w:rFonts w:ascii="仿宋_GB2312" w:eastAsia="仿宋_GB2312" w:cs="仿宋_GB2312"/>
          <w:sz w:val="30"/>
          <w:szCs w:val="30"/>
        </w:rPr>
        <w:t>+</w:t>
      </w:r>
      <w:r w:rsidRPr="00CA5234">
        <w:rPr>
          <w:rFonts w:ascii="仿宋_GB2312" w:eastAsia="仿宋_GB2312" w:cs="仿宋_GB2312" w:hint="eastAsia"/>
          <w:sz w:val="30"/>
          <w:szCs w:val="30"/>
        </w:rPr>
        <w:t>”型的创新创业公共服务平台及载体。将集聚“线上</w:t>
      </w:r>
      <w:r w:rsidRPr="00CA5234">
        <w:rPr>
          <w:rFonts w:ascii="仿宋_GB2312" w:eastAsia="仿宋_GB2312" w:cs="仿宋_GB2312"/>
          <w:sz w:val="30"/>
          <w:szCs w:val="30"/>
        </w:rPr>
        <w:t>+</w:t>
      </w:r>
      <w:r w:rsidRPr="00CA5234">
        <w:rPr>
          <w:rFonts w:ascii="仿宋_GB2312" w:eastAsia="仿宋_GB2312" w:cs="仿宋_GB2312" w:hint="eastAsia"/>
          <w:sz w:val="30"/>
          <w:szCs w:val="30"/>
        </w:rPr>
        <w:t>线下”公司</w:t>
      </w:r>
      <w:r w:rsidRPr="00CA5234">
        <w:rPr>
          <w:rFonts w:ascii="仿宋_GB2312" w:eastAsia="仿宋_GB2312" w:cs="仿宋_GB2312"/>
          <w:sz w:val="30"/>
          <w:szCs w:val="30"/>
        </w:rPr>
        <w:t>2000</w:t>
      </w:r>
      <w:r w:rsidRPr="00CA5234">
        <w:rPr>
          <w:rFonts w:ascii="仿宋_GB2312" w:eastAsia="仿宋_GB2312" w:cs="仿宋_GB2312" w:hint="eastAsia"/>
          <w:sz w:val="30"/>
          <w:szCs w:val="30"/>
        </w:rPr>
        <w:t>家，实现产值预估约</w:t>
      </w:r>
      <w:r w:rsidRPr="00CA5234">
        <w:rPr>
          <w:rFonts w:ascii="仿宋_GB2312" w:eastAsia="仿宋_GB2312" w:cs="仿宋_GB2312"/>
          <w:sz w:val="30"/>
          <w:szCs w:val="30"/>
        </w:rPr>
        <w:t>30</w:t>
      </w:r>
      <w:r w:rsidRPr="00CA5234">
        <w:rPr>
          <w:rFonts w:ascii="仿宋_GB2312" w:eastAsia="仿宋_GB2312" w:cs="仿宋_GB2312" w:hint="eastAsia"/>
          <w:sz w:val="30"/>
          <w:szCs w:val="30"/>
        </w:rPr>
        <w:t>亿元。</w:t>
      </w:r>
    </w:p>
    <w:p w:rsidR="00535BEC" w:rsidRPr="00CA5234" w:rsidRDefault="00535BEC">
      <w:pPr>
        <w:ind w:firstLine="642"/>
        <w:rPr>
          <w:rFonts w:ascii="仿宋_GB2312" w:eastAsia="仿宋_GB2312" w:cs="Times New Roman"/>
          <w:sz w:val="30"/>
          <w:szCs w:val="30"/>
        </w:rPr>
      </w:pPr>
      <w:r w:rsidRPr="00CA5234">
        <w:rPr>
          <w:rFonts w:ascii="仿宋_GB2312" w:eastAsia="仿宋_GB2312" w:cs="仿宋_GB2312" w:hint="eastAsia"/>
          <w:b/>
          <w:bCs/>
          <w:sz w:val="30"/>
          <w:szCs w:val="30"/>
        </w:rPr>
        <w:t>四、完善文化产业扶持政策和人才培养政策。</w:t>
      </w:r>
      <w:r w:rsidRPr="00CA5234">
        <w:rPr>
          <w:rFonts w:ascii="仿宋_GB2312" w:eastAsia="仿宋_GB2312" w:cs="仿宋_GB2312" w:hint="eastAsia"/>
          <w:sz w:val="30"/>
          <w:szCs w:val="30"/>
        </w:rPr>
        <w:t>在扶持政策方面：包括对符合城市产业导向的新入驻企业予以房租补助、对众创空间和特色园区（街区）的运营奖励、发放创新创业券、设立产业发展引导基金等内容。其中符合城市产业导向的产业就包括文化创意产业。在人才培养方面：推动人才引进方式从个体向团队转变，重点引进一批带着重大项目和关键技术的高层次创新创业人才和团队。邀请投资机构、重点企业、众创空间等多方参与招才引智，让人才和资本、平台充分对接；鼓励用人单位通过特聘、兼职、技术合作等形式，加强与海内外科研机构、高层次人才的柔性合作，不断优化人才队伍结构。</w:t>
      </w:r>
    </w:p>
    <w:p w:rsidR="00535BEC" w:rsidRPr="00CA5234" w:rsidRDefault="00535BEC">
      <w:pPr>
        <w:ind w:firstLine="642"/>
        <w:rPr>
          <w:rFonts w:ascii="仿宋_GB2312" w:eastAsia="仿宋_GB2312" w:cs="Times New Roman"/>
          <w:sz w:val="30"/>
          <w:szCs w:val="30"/>
        </w:rPr>
      </w:pPr>
      <w:r w:rsidRPr="00CA5234">
        <w:rPr>
          <w:rFonts w:ascii="仿宋_GB2312" w:eastAsia="仿宋_GB2312" w:cs="仿宋_GB2312" w:hint="eastAsia"/>
          <w:sz w:val="30"/>
          <w:szCs w:val="30"/>
        </w:rPr>
        <w:t>除了以上几方面，我们还</w:t>
      </w:r>
      <w:r>
        <w:rPr>
          <w:rFonts w:ascii="仿宋_GB2312" w:eastAsia="仿宋_GB2312" w:cs="仿宋_GB2312" w:hint="eastAsia"/>
          <w:sz w:val="30"/>
          <w:szCs w:val="30"/>
        </w:rPr>
        <w:t>将</w:t>
      </w:r>
      <w:r w:rsidRPr="00CA5234">
        <w:rPr>
          <w:rFonts w:ascii="仿宋_GB2312" w:eastAsia="仿宋_GB2312" w:cs="仿宋_GB2312" w:hint="eastAsia"/>
          <w:sz w:val="30"/>
          <w:szCs w:val="30"/>
        </w:rPr>
        <w:t>积极听取建议，总结经验，吸取教训，</w:t>
      </w:r>
      <w:r>
        <w:rPr>
          <w:rFonts w:ascii="仿宋_GB2312" w:eastAsia="仿宋_GB2312" w:cs="仿宋_GB2312" w:hint="eastAsia"/>
          <w:sz w:val="30"/>
          <w:szCs w:val="30"/>
        </w:rPr>
        <w:t>全力以赴</w:t>
      </w:r>
      <w:r w:rsidRPr="00CA5234">
        <w:rPr>
          <w:rFonts w:ascii="仿宋_GB2312" w:eastAsia="仿宋_GB2312" w:cs="仿宋_GB2312" w:hint="eastAsia"/>
          <w:sz w:val="30"/>
          <w:szCs w:val="30"/>
        </w:rPr>
        <w:t>地促进文化产业的发展。</w:t>
      </w:r>
    </w:p>
    <w:p w:rsidR="00535BEC" w:rsidRPr="00CA5234" w:rsidRDefault="00535BEC">
      <w:pPr>
        <w:adjustRightInd w:val="0"/>
        <w:snapToGrid w:val="0"/>
        <w:spacing w:line="600" w:lineRule="exact"/>
        <w:rPr>
          <w:rFonts w:ascii="仿宋_GB2312" w:eastAsia="仿宋_GB2312" w:cs="Times New Roman"/>
          <w:sz w:val="30"/>
          <w:szCs w:val="30"/>
        </w:rPr>
      </w:pPr>
    </w:p>
    <w:p w:rsidR="00535BEC" w:rsidRDefault="00535BEC" w:rsidP="00FC7647">
      <w:pPr>
        <w:adjustRightInd w:val="0"/>
        <w:snapToGrid w:val="0"/>
        <w:spacing w:line="600" w:lineRule="exact"/>
        <w:ind w:firstLineChars="150" w:firstLine="31680"/>
        <w:rPr>
          <w:rFonts w:ascii="仿宋_GB2312" w:eastAsia="仿宋_GB2312" w:cs="Times New Roman"/>
          <w:sz w:val="30"/>
          <w:szCs w:val="30"/>
        </w:rPr>
      </w:pPr>
      <w:r>
        <w:rPr>
          <w:rFonts w:ascii="仿宋_GB2312" w:eastAsia="仿宋_GB2312" w:cs="仿宋_GB2312" w:hint="eastAsia"/>
          <w:sz w:val="30"/>
          <w:szCs w:val="30"/>
        </w:rPr>
        <w:t>联系人：孙迪锋</w:t>
      </w:r>
    </w:p>
    <w:p w:rsidR="00535BEC" w:rsidRDefault="00535BEC" w:rsidP="00FC7647">
      <w:pPr>
        <w:adjustRightInd w:val="0"/>
        <w:snapToGrid w:val="0"/>
        <w:spacing w:line="600" w:lineRule="exact"/>
        <w:ind w:firstLineChars="150" w:firstLine="31680"/>
        <w:rPr>
          <w:rFonts w:ascii="仿宋_GB2312" w:eastAsia="仿宋_GB2312" w:cs="Times New Roman"/>
          <w:sz w:val="30"/>
          <w:szCs w:val="30"/>
        </w:rPr>
      </w:pPr>
      <w:r>
        <w:rPr>
          <w:rFonts w:ascii="仿宋_GB2312" w:eastAsia="仿宋_GB2312" w:cs="仿宋_GB2312" w:hint="eastAsia"/>
          <w:sz w:val="30"/>
          <w:szCs w:val="30"/>
        </w:rPr>
        <w:t>联系电话：</w:t>
      </w:r>
      <w:r>
        <w:rPr>
          <w:rFonts w:ascii="仿宋_GB2312" w:eastAsia="仿宋_GB2312" w:cs="仿宋_GB2312"/>
          <w:sz w:val="30"/>
          <w:szCs w:val="30"/>
        </w:rPr>
        <w:t>63989016</w:t>
      </w:r>
    </w:p>
    <w:p w:rsidR="00535BEC" w:rsidRDefault="00535BEC" w:rsidP="00FC7647">
      <w:pPr>
        <w:adjustRightInd w:val="0"/>
        <w:snapToGrid w:val="0"/>
        <w:spacing w:line="600" w:lineRule="exact"/>
        <w:ind w:firstLineChars="150" w:firstLine="31680"/>
        <w:rPr>
          <w:rFonts w:ascii="仿宋_GB2312" w:eastAsia="仿宋_GB2312" w:cs="Times New Roman"/>
          <w:sz w:val="30"/>
          <w:szCs w:val="30"/>
        </w:rPr>
      </w:pPr>
    </w:p>
    <w:p w:rsidR="00535BEC" w:rsidRPr="00CA5234" w:rsidRDefault="00535BEC">
      <w:pPr>
        <w:adjustRightInd w:val="0"/>
        <w:snapToGrid w:val="0"/>
        <w:spacing w:line="600" w:lineRule="exact"/>
        <w:rPr>
          <w:rFonts w:ascii="仿宋_GB2312" w:eastAsia="仿宋_GB2312" w:cs="Times New Roman"/>
          <w:sz w:val="30"/>
          <w:szCs w:val="30"/>
        </w:rPr>
      </w:pPr>
    </w:p>
    <w:p w:rsidR="00535BEC" w:rsidRPr="00CA5234" w:rsidRDefault="00535BEC" w:rsidP="00FC7647">
      <w:pPr>
        <w:adjustRightInd w:val="0"/>
        <w:snapToGrid w:val="0"/>
        <w:spacing w:line="600" w:lineRule="exact"/>
        <w:ind w:firstLineChars="200" w:firstLine="31680"/>
        <w:jc w:val="center"/>
        <w:rPr>
          <w:rFonts w:ascii="仿宋_GB2312" w:eastAsia="仿宋_GB2312" w:cs="Times New Roman"/>
          <w:sz w:val="30"/>
          <w:szCs w:val="30"/>
        </w:rPr>
      </w:pPr>
      <w:r w:rsidRPr="00CA5234">
        <w:rPr>
          <w:rFonts w:ascii="仿宋_GB2312" w:eastAsia="仿宋_GB2312" w:cs="仿宋_GB2312"/>
          <w:sz w:val="30"/>
          <w:szCs w:val="30"/>
        </w:rPr>
        <w:t xml:space="preserve">                             </w:t>
      </w:r>
      <w:r w:rsidRPr="00CA5234">
        <w:rPr>
          <w:rFonts w:ascii="仿宋_GB2312" w:eastAsia="仿宋_GB2312" w:cs="仿宋_GB2312" w:hint="eastAsia"/>
          <w:sz w:val="30"/>
          <w:szCs w:val="30"/>
        </w:rPr>
        <w:t>市环杭州湾创新中心</w:t>
      </w:r>
    </w:p>
    <w:p w:rsidR="00535BEC" w:rsidRPr="00CA5234" w:rsidRDefault="00535BEC" w:rsidP="003C6F34">
      <w:pPr>
        <w:adjustRightInd w:val="0"/>
        <w:snapToGrid w:val="0"/>
        <w:spacing w:line="600" w:lineRule="exact"/>
        <w:ind w:right="640" w:firstLineChars="200" w:firstLine="31680"/>
        <w:jc w:val="center"/>
        <w:rPr>
          <w:rFonts w:ascii="仿宋_GB2312" w:eastAsia="仿宋_GB2312" w:cs="Times New Roman"/>
          <w:sz w:val="30"/>
          <w:szCs w:val="30"/>
        </w:rPr>
      </w:pPr>
      <w:r w:rsidRPr="00CA5234">
        <w:rPr>
          <w:rFonts w:ascii="仿宋_GB2312" w:eastAsia="仿宋_GB2312" w:cs="仿宋_GB2312"/>
          <w:sz w:val="30"/>
          <w:szCs w:val="30"/>
        </w:rPr>
        <w:t xml:space="preserve">                           </w:t>
      </w:r>
      <w:r>
        <w:rPr>
          <w:rFonts w:ascii="仿宋_GB2312" w:eastAsia="仿宋_GB2312" w:cs="仿宋_GB2312"/>
          <w:sz w:val="30"/>
          <w:szCs w:val="30"/>
        </w:rPr>
        <w:t xml:space="preserve">      </w:t>
      </w:r>
      <w:r w:rsidRPr="00CA5234">
        <w:rPr>
          <w:rFonts w:ascii="仿宋_GB2312" w:eastAsia="仿宋_GB2312" w:cs="仿宋_GB2312"/>
          <w:sz w:val="30"/>
          <w:szCs w:val="30"/>
        </w:rPr>
        <w:t>2017</w:t>
      </w:r>
      <w:r w:rsidRPr="00CA5234">
        <w:rPr>
          <w:rFonts w:ascii="仿宋_GB2312" w:eastAsia="仿宋_GB2312" w:cs="仿宋_GB2312" w:hint="eastAsia"/>
          <w:sz w:val="30"/>
          <w:szCs w:val="30"/>
        </w:rPr>
        <w:t>年</w:t>
      </w:r>
      <w:r w:rsidRPr="00CA5234">
        <w:rPr>
          <w:rFonts w:ascii="仿宋_GB2312" w:eastAsia="仿宋_GB2312" w:cs="仿宋_GB2312"/>
          <w:sz w:val="30"/>
          <w:szCs w:val="30"/>
        </w:rPr>
        <w:t>5</w:t>
      </w:r>
      <w:r w:rsidRPr="00CA5234">
        <w:rPr>
          <w:rFonts w:ascii="仿宋_GB2312" w:eastAsia="仿宋_GB2312" w:cs="仿宋_GB2312" w:hint="eastAsia"/>
          <w:sz w:val="30"/>
          <w:szCs w:val="30"/>
        </w:rPr>
        <w:t>月</w:t>
      </w:r>
      <w:r w:rsidRPr="00CA5234">
        <w:rPr>
          <w:rFonts w:ascii="仿宋_GB2312" w:eastAsia="仿宋_GB2312" w:cs="仿宋_GB2312"/>
          <w:sz w:val="30"/>
          <w:szCs w:val="30"/>
        </w:rPr>
        <w:t>9</w:t>
      </w:r>
      <w:r w:rsidRPr="00CA5234">
        <w:rPr>
          <w:rFonts w:ascii="仿宋_GB2312" w:eastAsia="仿宋_GB2312" w:cs="仿宋_GB2312" w:hint="eastAsia"/>
          <w:sz w:val="30"/>
          <w:szCs w:val="30"/>
        </w:rPr>
        <w:t>日</w:t>
      </w:r>
    </w:p>
    <w:sectPr w:rsidR="00535BEC" w:rsidRPr="00CA5234" w:rsidSect="006352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298"/>
    <w:rsid w:val="00002EEE"/>
    <w:rsid w:val="00020433"/>
    <w:rsid w:val="000E5FFB"/>
    <w:rsid w:val="00136067"/>
    <w:rsid w:val="00152EF3"/>
    <w:rsid w:val="00292B15"/>
    <w:rsid w:val="00332FF4"/>
    <w:rsid w:val="00337004"/>
    <w:rsid w:val="003C6F34"/>
    <w:rsid w:val="004009E1"/>
    <w:rsid w:val="004A1F7F"/>
    <w:rsid w:val="00535BEC"/>
    <w:rsid w:val="005D584A"/>
    <w:rsid w:val="00635298"/>
    <w:rsid w:val="00733232"/>
    <w:rsid w:val="007C730B"/>
    <w:rsid w:val="008324C7"/>
    <w:rsid w:val="00B43FEB"/>
    <w:rsid w:val="00BD6185"/>
    <w:rsid w:val="00C130CB"/>
    <w:rsid w:val="00C35219"/>
    <w:rsid w:val="00C615BF"/>
    <w:rsid w:val="00C73096"/>
    <w:rsid w:val="00CA50FC"/>
    <w:rsid w:val="00CA5234"/>
    <w:rsid w:val="00CE6201"/>
    <w:rsid w:val="00F36699"/>
    <w:rsid w:val="00FC7647"/>
    <w:rsid w:val="00FD4D9C"/>
    <w:rsid w:val="072C1CB6"/>
    <w:rsid w:val="1B0E3735"/>
    <w:rsid w:val="1DA31EE8"/>
    <w:rsid w:val="443D7D88"/>
    <w:rsid w:val="5276699C"/>
    <w:rsid w:val="542F0C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9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246</Words>
  <Characters>1405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10</cp:revision>
  <dcterms:created xsi:type="dcterms:W3CDTF">2014-10-29T12:08:00Z</dcterms:created>
  <dcterms:modified xsi:type="dcterms:W3CDTF">2017-05-17T01:27:00Z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