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B419D" w14:textId="77777777" w:rsidR="00185869" w:rsidRDefault="00185869" w:rsidP="00287A99">
      <w:pPr>
        <w:shd w:val="clear" w:color="auto" w:fill="FFFFFF"/>
        <w:spacing w:line="560" w:lineRule="exact"/>
        <w:jc w:val="both"/>
        <w:textAlignment w:val="center"/>
        <w:rPr>
          <w:rFonts w:hAnsi="宋体" w:cs="宋体"/>
          <w:b/>
          <w:bCs/>
          <w:color w:val="000000"/>
          <w:sz w:val="44"/>
          <w:szCs w:val="44"/>
        </w:rPr>
      </w:pPr>
    </w:p>
    <w:p w14:paraId="79FB419E" w14:textId="77777777" w:rsidR="00185869" w:rsidRDefault="00185869" w:rsidP="00287A99">
      <w:pPr>
        <w:shd w:val="clear" w:color="auto" w:fill="FFFFFF"/>
        <w:spacing w:line="560" w:lineRule="exact"/>
        <w:jc w:val="both"/>
        <w:textAlignment w:val="center"/>
        <w:rPr>
          <w:rFonts w:hAnsi="宋体" w:cs="宋体"/>
          <w:b/>
          <w:bCs/>
          <w:color w:val="000000"/>
          <w:sz w:val="44"/>
          <w:szCs w:val="44"/>
        </w:rPr>
      </w:pPr>
    </w:p>
    <w:p w14:paraId="79FB419F" w14:textId="77777777" w:rsidR="007D2082" w:rsidRDefault="00185869" w:rsidP="00287A99">
      <w:pPr>
        <w:shd w:val="clear" w:color="auto" w:fill="FFFFFF"/>
        <w:spacing w:line="560" w:lineRule="exact"/>
        <w:jc w:val="center"/>
        <w:textAlignment w:val="center"/>
        <w:rPr>
          <w:rFonts w:hAnsi="宋体" w:cs="宋体"/>
          <w:b/>
          <w:bCs/>
          <w:color w:val="000000"/>
          <w:sz w:val="44"/>
          <w:szCs w:val="44"/>
        </w:rPr>
      </w:pPr>
      <w:r>
        <w:rPr>
          <w:rFonts w:hAnsi="宋体" w:cs="宋体" w:hint="eastAsia"/>
          <w:b/>
          <w:bCs/>
          <w:color w:val="000000"/>
          <w:sz w:val="44"/>
          <w:szCs w:val="44"/>
        </w:rPr>
        <w:t>关于加强农村抛荒土地流转的建议</w:t>
      </w:r>
    </w:p>
    <w:p w14:paraId="79FB41A0" w14:textId="77777777" w:rsidR="007D2082" w:rsidRDefault="007D2082" w:rsidP="00287A99">
      <w:pPr>
        <w:tabs>
          <w:tab w:val="left" w:pos="2448"/>
        </w:tabs>
        <w:spacing w:line="560" w:lineRule="exact"/>
        <w:jc w:val="both"/>
        <w:rPr>
          <w:rFonts w:ascii="楷体" w:eastAsia="楷体" w:hAnsi="楷体" w:cs="楷体"/>
          <w:sz w:val="32"/>
          <w:szCs w:val="32"/>
        </w:rPr>
      </w:pPr>
    </w:p>
    <w:p w14:paraId="79FB41A1" w14:textId="77777777" w:rsidR="007D2082" w:rsidRPr="00287A99" w:rsidRDefault="00185869" w:rsidP="00287A99">
      <w:pPr>
        <w:tabs>
          <w:tab w:val="left" w:pos="2448"/>
        </w:tabs>
        <w:spacing w:line="560" w:lineRule="exact"/>
        <w:jc w:val="both"/>
        <w:rPr>
          <w:rFonts w:ascii="楷体_GB2312" w:eastAsia="楷体_GB2312" w:hAnsi="楷体" w:cs="楷体" w:hint="eastAsia"/>
          <w:sz w:val="32"/>
          <w:szCs w:val="32"/>
        </w:rPr>
      </w:pPr>
      <w:r w:rsidRPr="00287A99">
        <w:rPr>
          <w:rFonts w:ascii="楷体_GB2312" w:eastAsia="楷体_GB2312" w:hAnsi="楷体" w:cs="楷体" w:hint="eastAsia"/>
          <w:sz w:val="32"/>
          <w:szCs w:val="32"/>
        </w:rPr>
        <w:t>领衔代表：</w:t>
      </w:r>
      <w:proofErr w:type="gramStart"/>
      <w:r w:rsidRPr="00287A99">
        <w:rPr>
          <w:rFonts w:ascii="楷体_GB2312" w:eastAsia="楷体_GB2312" w:hAnsi="楷体" w:cs="楷体" w:hint="eastAsia"/>
          <w:sz w:val="32"/>
          <w:szCs w:val="32"/>
        </w:rPr>
        <w:t>姚</w:t>
      </w:r>
      <w:proofErr w:type="gramEnd"/>
      <w:r w:rsidRPr="00287A99">
        <w:rPr>
          <w:rFonts w:ascii="楷体_GB2312" w:eastAsia="楷体_GB2312" w:hAnsi="楷体" w:cs="楷体" w:hint="eastAsia"/>
          <w:sz w:val="32"/>
          <w:szCs w:val="32"/>
        </w:rPr>
        <w:t>建群</w:t>
      </w:r>
    </w:p>
    <w:p w14:paraId="79FB41A2" w14:textId="61D7467E" w:rsidR="007D2082" w:rsidRPr="00287A99" w:rsidRDefault="00185869" w:rsidP="00287A99">
      <w:pPr>
        <w:tabs>
          <w:tab w:val="left" w:pos="2448"/>
        </w:tabs>
        <w:spacing w:line="560" w:lineRule="exact"/>
        <w:jc w:val="both"/>
        <w:rPr>
          <w:rFonts w:ascii="楷体_GB2312" w:eastAsia="楷体_GB2312" w:hAnsi="楷体" w:cs="楷体" w:hint="eastAsia"/>
          <w:sz w:val="32"/>
          <w:szCs w:val="32"/>
        </w:rPr>
      </w:pPr>
      <w:r w:rsidRPr="00287A99">
        <w:rPr>
          <w:rFonts w:ascii="楷体_GB2312" w:eastAsia="楷体_GB2312" w:hAnsi="楷体" w:cs="楷体" w:hint="eastAsia"/>
          <w:sz w:val="32"/>
          <w:szCs w:val="32"/>
        </w:rPr>
        <w:t>附议代表：</w:t>
      </w:r>
      <w:proofErr w:type="gramStart"/>
      <w:r w:rsidRPr="00287A99">
        <w:rPr>
          <w:rFonts w:ascii="楷体_GB2312" w:eastAsia="楷体_GB2312" w:hAnsi="楷体" w:cs="楷体" w:hint="eastAsia"/>
          <w:sz w:val="32"/>
          <w:szCs w:val="32"/>
        </w:rPr>
        <w:t>陆桂芳</w:t>
      </w:r>
      <w:proofErr w:type="gramEnd"/>
      <w:r w:rsidR="00287A99" w:rsidRPr="00287A99">
        <w:rPr>
          <w:rFonts w:ascii="楷体_GB2312" w:eastAsia="楷体_GB2312" w:hAnsi="楷体" w:cs="楷体" w:hint="eastAsia"/>
          <w:sz w:val="32"/>
          <w:szCs w:val="32"/>
        </w:rPr>
        <w:t>、</w:t>
      </w:r>
      <w:r w:rsidRPr="00287A99">
        <w:rPr>
          <w:rFonts w:ascii="楷体_GB2312" w:eastAsia="楷体_GB2312" w:hAnsi="楷体" w:cs="楷体" w:hint="eastAsia"/>
          <w:sz w:val="32"/>
          <w:szCs w:val="32"/>
        </w:rPr>
        <w:t>马央儿</w:t>
      </w:r>
    </w:p>
    <w:p w14:paraId="79FB41A3" w14:textId="77777777" w:rsidR="007D2082" w:rsidRDefault="007D2082" w:rsidP="00287A99">
      <w:pPr>
        <w:tabs>
          <w:tab w:val="left" w:pos="2448"/>
        </w:tabs>
        <w:spacing w:line="560" w:lineRule="exact"/>
        <w:ind w:firstLineChars="200" w:firstLine="600"/>
        <w:jc w:val="both"/>
        <w:rPr>
          <w:rFonts w:asciiTheme="minorEastAsia" w:eastAsiaTheme="minorEastAsia" w:hAnsiTheme="minorEastAsia" w:cstheme="minorEastAsia"/>
          <w:sz w:val="30"/>
          <w:szCs w:val="30"/>
        </w:rPr>
      </w:pPr>
    </w:p>
    <w:p w14:paraId="79FB41A4" w14:textId="77777777" w:rsidR="007D2082" w:rsidRDefault="00185869" w:rsidP="00287A99">
      <w:pPr>
        <w:shd w:val="clear" w:color="auto" w:fill="FFFFFF"/>
        <w:spacing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一、现状分析</w:t>
      </w:r>
    </w:p>
    <w:p w14:paraId="79FB41A5" w14:textId="77777777" w:rsidR="007D2082" w:rsidRDefault="00185869" w:rsidP="00287A99">
      <w:pPr>
        <w:shd w:val="clear" w:color="auto" w:fill="FFFFFF"/>
        <w:spacing w:line="560" w:lineRule="exact"/>
        <w:ind w:firstLineChars="200" w:firstLine="640"/>
        <w:jc w:val="both"/>
        <w:rPr>
          <w:rFonts w:ascii="仿宋" w:eastAsia="仿宋" w:hAnsi="仿宋" w:cs="仿宋"/>
          <w:color w:val="000000"/>
          <w:sz w:val="32"/>
          <w:szCs w:val="32"/>
        </w:rPr>
      </w:pPr>
      <w:r w:rsidRPr="00287A99">
        <w:rPr>
          <w:rFonts w:ascii="仿宋_GB2312" w:eastAsia="仿宋_GB2312" w:hAnsi="仿宋" w:cs="仿宋" w:hint="eastAsia"/>
          <w:color w:val="000000"/>
          <w:sz w:val="32"/>
          <w:szCs w:val="32"/>
        </w:rPr>
        <w:t>近年来，在我市一些村域内、镇村主干公路两旁都可见杂草丛生的农田，农村土地弃耕抛荒现象较为突出，并呈现增多的趋势。抛荒土地不断增加的原因主要是：一是传统农民随着年龄增大体力不支无</w:t>
      </w:r>
      <w:bookmarkStart w:id="0" w:name="_GoBack"/>
      <w:bookmarkEnd w:id="0"/>
      <w:r w:rsidRPr="00287A99">
        <w:rPr>
          <w:rFonts w:ascii="仿宋_GB2312" w:eastAsia="仿宋_GB2312" w:hAnsi="仿宋" w:cs="仿宋" w:hint="eastAsia"/>
          <w:color w:val="000000"/>
          <w:sz w:val="32"/>
          <w:szCs w:val="32"/>
        </w:rPr>
        <w:t>法继续耕种，而新一代农村年轻劳动力就业理念和领域则发生转变，基本不愿再从事务农种地。二是农业生产成本不断上涨，特别今年化肥、农药、种子、人力等上涨幅度更大，农户</w:t>
      </w:r>
      <w:r w:rsidRPr="00287A99">
        <w:rPr>
          <w:rFonts w:ascii="仿宋_GB2312" w:eastAsia="仿宋_GB2312" w:hAnsi="仿宋" w:cs="仿宋" w:hint="eastAsia"/>
          <w:color w:val="333333"/>
          <w:sz w:val="32"/>
          <w:szCs w:val="32"/>
          <w:shd w:val="clear" w:color="auto" w:fill="FFFFFF"/>
        </w:rPr>
        <w:t>种植粮食、蔬菜或其他农作物的效益逐年下降，再加上农业受市场、自然灾害等影响，农业风险较大，效益不稳定，</w:t>
      </w:r>
      <w:r w:rsidRPr="00287A99">
        <w:rPr>
          <w:rFonts w:ascii="仿宋_GB2312" w:eastAsia="仿宋_GB2312" w:hAnsi="仿宋" w:cs="仿宋" w:hint="eastAsia"/>
          <w:color w:val="000000"/>
          <w:sz w:val="32"/>
          <w:szCs w:val="32"/>
        </w:rPr>
        <w:t>导致农户种植积极性不高。三是有的农民思想守旧，</w:t>
      </w:r>
      <w:r w:rsidRPr="00287A99">
        <w:rPr>
          <w:rFonts w:ascii="仿宋_GB2312" w:eastAsia="仿宋_GB2312" w:hAnsi="仿宋" w:cs="仿宋" w:hint="eastAsia"/>
          <w:color w:val="333333"/>
          <w:sz w:val="32"/>
          <w:szCs w:val="32"/>
          <w:shd w:val="clear" w:color="auto" w:fill="FFFFFF"/>
        </w:rPr>
        <w:t>宁肯荒着又不愿意他人代种，也不</w:t>
      </w:r>
      <w:proofErr w:type="gramStart"/>
      <w:r w:rsidRPr="00287A99">
        <w:rPr>
          <w:rFonts w:ascii="仿宋_GB2312" w:eastAsia="仿宋_GB2312" w:hAnsi="仿宋" w:cs="仿宋" w:hint="eastAsia"/>
          <w:color w:val="333333"/>
          <w:sz w:val="32"/>
          <w:szCs w:val="32"/>
          <w:shd w:val="clear" w:color="auto" w:fill="FFFFFF"/>
        </w:rPr>
        <w:t>同意村</w:t>
      </w:r>
      <w:proofErr w:type="gramEnd"/>
      <w:r w:rsidRPr="00287A99">
        <w:rPr>
          <w:rFonts w:ascii="仿宋_GB2312" w:eastAsia="仿宋_GB2312" w:hAnsi="仿宋" w:cs="仿宋" w:hint="eastAsia"/>
          <w:color w:val="333333"/>
          <w:sz w:val="32"/>
          <w:szCs w:val="32"/>
          <w:shd w:val="clear" w:color="auto" w:fill="FFFFFF"/>
        </w:rPr>
        <w:t>集体统一流转，有的</w:t>
      </w:r>
      <w:r w:rsidRPr="00287A99">
        <w:rPr>
          <w:rFonts w:ascii="仿宋_GB2312" w:eastAsia="仿宋_GB2312" w:hAnsi="仿宋" w:cs="仿宋" w:hint="eastAsia"/>
          <w:color w:val="000000"/>
          <w:sz w:val="32"/>
          <w:szCs w:val="32"/>
        </w:rPr>
        <w:t>地块因零星偏僻也影响土地流转等等。</w:t>
      </w:r>
      <w:r w:rsidRPr="00287A99">
        <w:rPr>
          <w:rFonts w:ascii="仿宋_GB2312" w:eastAsia="仿宋_GB2312" w:hAnsi="仿宋" w:cs="仿宋" w:hint="eastAsia"/>
          <w:color w:val="000000"/>
          <w:sz w:val="32"/>
          <w:szCs w:val="32"/>
        </w:rPr>
        <w:br/>
      </w:r>
      <w:r>
        <w:rPr>
          <w:rFonts w:ascii="仿宋" w:eastAsia="仿宋" w:hAnsi="仿宋" w:cs="仿宋" w:hint="eastAsia"/>
          <w:b/>
          <w:bCs/>
          <w:color w:val="000000"/>
          <w:sz w:val="32"/>
          <w:szCs w:val="32"/>
        </w:rPr>
        <w:t xml:space="preserve">　　</w:t>
      </w:r>
      <w:r>
        <w:rPr>
          <w:rFonts w:ascii="黑体" w:eastAsia="黑体" w:hAnsi="黑体" w:cs="黑体" w:hint="eastAsia"/>
          <w:color w:val="000000"/>
          <w:sz w:val="32"/>
          <w:szCs w:val="32"/>
        </w:rPr>
        <w:t>二、意见建议</w:t>
      </w:r>
    </w:p>
    <w:p w14:paraId="79FB41A6" w14:textId="77777777" w:rsidR="007D2082" w:rsidRPr="00287A99" w:rsidRDefault="00185869" w:rsidP="00287A99">
      <w:pPr>
        <w:shd w:val="clear" w:color="auto" w:fill="FFFFFF"/>
        <w:spacing w:line="560" w:lineRule="exact"/>
        <w:ind w:firstLine="554"/>
        <w:jc w:val="both"/>
        <w:rPr>
          <w:rFonts w:ascii="仿宋_GB2312" w:eastAsia="仿宋_GB2312" w:hAnsi="仿宋" w:cs="仿宋" w:hint="eastAsia"/>
          <w:color w:val="000000"/>
          <w:sz w:val="32"/>
          <w:szCs w:val="32"/>
        </w:rPr>
      </w:pPr>
      <w:r w:rsidRPr="00287A99">
        <w:rPr>
          <w:rFonts w:ascii="楷体_GB2312" w:eastAsia="楷体_GB2312" w:hAnsi="楷体" w:cs="楷体" w:hint="eastAsia"/>
          <w:b/>
          <w:bCs/>
          <w:color w:val="000000"/>
          <w:sz w:val="32"/>
          <w:szCs w:val="32"/>
        </w:rPr>
        <w:t>(一）相关部门制定弃耕抛荒制约政策。</w:t>
      </w:r>
      <w:r w:rsidRPr="00287A99">
        <w:rPr>
          <w:rFonts w:ascii="仿宋_GB2312" w:eastAsia="仿宋_GB2312" w:hAnsi="仿宋" w:cs="仿宋" w:hint="eastAsia"/>
          <w:color w:val="000000"/>
          <w:sz w:val="32"/>
          <w:szCs w:val="32"/>
        </w:rPr>
        <w:t>对达到</w:t>
      </w:r>
      <w:proofErr w:type="gramStart"/>
      <w:r w:rsidRPr="00287A99">
        <w:rPr>
          <w:rFonts w:ascii="仿宋_GB2312" w:eastAsia="仿宋_GB2312" w:hAnsi="仿宋" w:cs="仿宋" w:hint="eastAsia"/>
          <w:color w:val="000000"/>
          <w:sz w:val="32"/>
          <w:szCs w:val="32"/>
        </w:rPr>
        <w:t>一</w:t>
      </w:r>
      <w:proofErr w:type="gramEnd"/>
      <w:r w:rsidRPr="00287A99">
        <w:rPr>
          <w:rFonts w:ascii="仿宋_GB2312" w:eastAsia="仿宋_GB2312" w:hAnsi="仿宋" w:cs="仿宋" w:hint="eastAsia"/>
          <w:color w:val="000000"/>
          <w:sz w:val="32"/>
          <w:szCs w:val="32"/>
        </w:rPr>
        <w:t>定时限、一定条件的弃耕抛荒土地，明确由村经济合作社收回，统一进行</w:t>
      </w:r>
      <w:r w:rsidRPr="00287A99">
        <w:rPr>
          <w:rFonts w:ascii="仿宋_GB2312" w:eastAsia="仿宋_GB2312" w:hAnsi="仿宋" w:cs="仿宋" w:hint="eastAsia"/>
          <w:color w:val="000000"/>
          <w:sz w:val="32"/>
          <w:szCs w:val="32"/>
        </w:rPr>
        <w:lastRenderedPageBreak/>
        <w:t>管理和流转，化解一些农民无能力耕种又不愿意流转而导致弃耕抛荒的现实难题。</w:t>
      </w:r>
    </w:p>
    <w:p w14:paraId="79FB41A7" w14:textId="77777777" w:rsidR="007D2082" w:rsidRPr="00287A99" w:rsidRDefault="00185869" w:rsidP="00287A99">
      <w:pPr>
        <w:shd w:val="clear" w:color="auto" w:fill="FFFFFF"/>
        <w:spacing w:line="560" w:lineRule="exact"/>
        <w:ind w:firstLine="554"/>
        <w:jc w:val="both"/>
        <w:rPr>
          <w:rFonts w:ascii="仿宋_GB2312" w:eastAsia="仿宋_GB2312" w:hAnsi="仿宋" w:cs="仿宋" w:hint="eastAsia"/>
          <w:color w:val="000000"/>
          <w:sz w:val="32"/>
          <w:szCs w:val="32"/>
        </w:rPr>
      </w:pPr>
      <w:r w:rsidRPr="00287A99">
        <w:rPr>
          <w:rFonts w:ascii="楷体_GB2312" w:eastAsia="楷体_GB2312" w:hAnsi="楷体" w:cs="楷体" w:hint="eastAsia"/>
          <w:b/>
          <w:bCs/>
          <w:color w:val="000000"/>
          <w:sz w:val="32"/>
          <w:szCs w:val="32"/>
        </w:rPr>
        <w:t>（二）改善农业生产条件。</w:t>
      </w:r>
      <w:r w:rsidRPr="00287A99">
        <w:rPr>
          <w:rFonts w:ascii="仿宋_GB2312" w:eastAsia="仿宋_GB2312" w:hAnsi="仿宋" w:cs="仿宋" w:hint="eastAsia"/>
          <w:color w:val="000000"/>
          <w:sz w:val="32"/>
          <w:szCs w:val="32"/>
        </w:rPr>
        <w:t>加大农田基础设施建设力度，为优化流转创造基本条件，同时提高抵御自然灾害能力。</w:t>
      </w:r>
    </w:p>
    <w:p w14:paraId="79FB41A8" w14:textId="77777777" w:rsidR="007D2082" w:rsidRPr="00287A99" w:rsidRDefault="00185869" w:rsidP="00287A99">
      <w:pPr>
        <w:spacing w:line="560" w:lineRule="exact"/>
        <w:ind w:firstLineChars="200" w:firstLine="643"/>
        <w:jc w:val="both"/>
        <w:rPr>
          <w:rFonts w:ascii="仿宋_GB2312" w:eastAsia="仿宋_GB2312" w:hAnsi="仿宋" w:cs="仿宋" w:hint="eastAsia"/>
          <w:color w:val="333333"/>
          <w:sz w:val="32"/>
          <w:szCs w:val="32"/>
          <w:shd w:val="clear" w:color="auto" w:fill="FFFFFF"/>
        </w:rPr>
      </w:pPr>
      <w:r w:rsidRPr="00287A99">
        <w:rPr>
          <w:rFonts w:ascii="楷体_GB2312" w:eastAsia="楷体_GB2312" w:hAnsi="楷体" w:cs="楷体" w:hint="eastAsia"/>
          <w:b/>
          <w:bCs/>
          <w:color w:val="000000"/>
          <w:sz w:val="32"/>
          <w:szCs w:val="32"/>
        </w:rPr>
        <w:t>（三）加大土地流转政策支持力度。</w:t>
      </w:r>
      <w:r w:rsidRPr="00287A99">
        <w:rPr>
          <w:rFonts w:ascii="仿宋_GB2312" w:eastAsia="仿宋_GB2312" w:hAnsi="仿宋" w:cs="仿宋" w:hint="eastAsia"/>
          <w:color w:val="333333"/>
          <w:sz w:val="32"/>
          <w:szCs w:val="32"/>
          <w:shd w:val="clear" w:color="auto" w:fill="FFFFFF"/>
        </w:rPr>
        <w:t>加大土地使用权的有偿流转力度，使更多的土地集中于企业、大户，政府要出台相应的鼓励政策，引导有实力、懂市场、会经营的主体发展规模经营，提高农业效益。</w:t>
      </w:r>
    </w:p>
    <w:p w14:paraId="79FB41A9" w14:textId="77777777" w:rsidR="007D2082" w:rsidRPr="00287A99" w:rsidRDefault="00185869" w:rsidP="00287A99">
      <w:pPr>
        <w:spacing w:line="560" w:lineRule="exact"/>
        <w:ind w:firstLineChars="200" w:firstLine="643"/>
        <w:jc w:val="both"/>
        <w:rPr>
          <w:rFonts w:ascii="仿宋_GB2312" w:eastAsia="仿宋_GB2312" w:hAnsi="仿宋" w:cs="仿宋" w:hint="eastAsia"/>
          <w:sz w:val="32"/>
          <w:szCs w:val="32"/>
        </w:rPr>
      </w:pPr>
      <w:r w:rsidRPr="00287A99">
        <w:rPr>
          <w:rFonts w:ascii="楷体_GB2312" w:eastAsia="楷体_GB2312" w:hAnsi="楷体" w:cs="楷体" w:hint="eastAsia"/>
          <w:b/>
          <w:sz w:val="32"/>
          <w:szCs w:val="32"/>
        </w:rPr>
        <w:t>（四）发挥农业龙头企业作用。</w:t>
      </w:r>
      <w:r w:rsidRPr="00287A99">
        <w:rPr>
          <w:rFonts w:ascii="仿宋_GB2312" w:eastAsia="仿宋_GB2312" w:hAnsi="仿宋" w:cs="仿宋" w:hint="eastAsia"/>
          <w:sz w:val="32"/>
          <w:szCs w:val="32"/>
        </w:rPr>
        <w:t>根据我市农业产业的区域化布局，围绕优势、特色产业，鼓励引导龙头企业牵头组建 “公司+农户”、“协会+农户”、“市场+农户”等经营模式，增强农民抵御市场风险能力。</w:t>
      </w:r>
    </w:p>
    <w:p w14:paraId="79FB41AA" w14:textId="77777777" w:rsidR="007D2082" w:rsidRPr="00287A99" w:rsidRDefault="00185869" w:rsidP="00287A99">
      <w:pPr>
        <w:shd w:val="clear" w:color="auto" w:fill="FFFFFF"/>
        <w:spacing w:line="560" w:lineRule="exact"/>
        <w:ind w:firstLine="554"/>
        <w:jc w:val="both"/>
        <w:rPr>
          <w:rFonts w:ascii="仿宋_GB2312" w:eastAsia="仿宋_GB2312" w:hAnsi="仿宋" w:cs="仿宋" w:hint="eastAsia"/>
          <w:color w:val="000000"/>
          <w:sz w:val="32"/>
          <w:szCs w:val="32"/>
        </w:rPr>
      </w:pPr>
      <w:r w:rsidRPr="00287A99">
        <w:rPr>
          <w:rFonts w:ascii="楷体_GB2312" w:eastAsia="楷体_GB2312" w:hAnsi="楷体" w:cs="楷体" w:hint="eastAsia"/>
          <w:b/>
          <w:sz w:val="32"/>
          <w:szCs w:val="32"/>
        </w:rPr>
        <w:t>（五）提升农业科技含量。</w:t>
      </w:r>
      <w:r w:rsidRPr="00287A99">
        <w:rPr>
          <w:rFonts w:ascii="仿宋_GB2312" w:eastAsia="仿宋_GB2312" w:hAnsi="仿宋" w:cs="仿宋" w:hint="eastAsia"/>
          <w:sz w:val="32"/>
          <w:szCs w:val="32"/>
        </w:rPr>
        <w:t>努力引进和培养专业人才，加强培训和交流、合作，不断引进农业新品种、新技术、新机具。加大科技投入力度，促进农业产业由低附加值农产品向注重农产品精深加工和高附加值科技含量发展，不断提高资源利用率、提升农业劳动生产率、提速农产品商品化率。</w:t>
      </w:r>
    </w:p>
    <w:p w14:paraId="79FB41AB" w14:textId="77777777" w:rsidR="007D2082" w:rsidRDefault="007D2082" w:rsidP="00185869">
      <w:pPr>
        <w:shd w:val="clear" w:color="auto" w:fill="FFFFFF"/>
        <w:spacing w:line="560" w:lineRule="exact"/>
        <w:ind w:firstLine="554"/>
        <w:rPr>
          <w:rFonts w:asciiTheme="minorEastAsia" w:eastAsiaTheme="minorEastAsia" w:hAnsiTheme="minorEastAsia" w:cstheme="minorEastAsia"/>
          <w:color w:val="000000"/>
          <w:sz w:val="30"/>
          <w:szCs w:val="30"/>
        </w:rPr>
      </w:pPr>
    </w:p>
    <w:p w14:paraId="79FB41AC" w14:textId="77777777" w:rsidR="007D2082" w:rsidRDefault="007D2082" w:rsidP="00185869">
      <w:pPr>
        <w:shd w:val="clear" w:color="auto" w:fill="FFFFFF"/>
        <w:spacing w:line="560" w:lineRule="exact"/>
        <w:ind w:firstLine="554"/>
        <w:rPr>
          <w:rFonts w:ascii="仿宋" w:eastAsia="仿宋"/>
          <w:color w:val="000000"/>
          <w:sz w:val="32"/>
          <w:szCs w:val="32"/>
        </w:rPr>
      </w:pPr>
    </w:p>
    <w:p w14:paraId="79FB41AD" w14:textId="77777777" w:rsidR="007D2082" w:rsidRDefault="007D2082" w:rsidP="00185869">
      <w:pPr>
        <w:shd w:val="clear" w:color="auto" w:fill="FFFFFF"/>
        <w:spacing w:line="560" w:lineRule="exact"/>
        <w:ind w:firstLine="554"/>
        <w:rPr>
          <w:rFonts w:ascii="仿宋" w:eastAsia="仿宋"/>
          <w:color w:val="000000"/>
          <w:sz w:val="32"/>
          <w:szCs w:val="32"/>
        </w:rPr>
      </w:pPr>
    </w:p>
    <w:p w14:paraId="79FB41AE" w14:textId="77777777" w:rsidR="007D2082" w:rsidRDefault="007D2082" w:rsidP="00185869">
      <w:pPr>
        <w:spacing w:line="560" w:lineRule="exact"/>
        <w:rPr>
          <w:rFonts w:ascii="仿宋" w:eastAsia="仿宋"/>
          <w:sz w:val="32"/>
          <w:szCs w:val="32"/>
        </w:rPr>
      </w:pPr>
    </w:p>
    <w:sectPr w:rsidR="007D2082" w:rsidSect="00185869">
      <w:footerReference w:type="default" r:id="rId8"/>
      <w:pgSz w:w="11907" w:h="16839" w:code="9"/>
      <w:pgMar w:top="2098" w:right="1531" w:bottom="1985" w:left="1531" w:header="1021" w:footer="15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B41B1" w14:textId="77777777" w:rsidR="007D2082" w:rsidRDefault="00185869">
      <w:r>
        <w:separator/>
      </w:r>
    </w:p>
  </w:endnote>
  <w:endnote w:type="continuationSeparator" w:id="0">
    <w:p w14:paraId="79FB41B2" w14:textId="77777777" w:rsidR="007D2082" w:rsidRDefault="0018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853EE" w14:textId="47705994" w:rsidR="00287A99" w:rsidRDefault="00287A99" w:rsidP="00287A99">
    <w:pPr>
      <w:pStyle w:val="a3"/>
      <w:jc w:val="center"/>
    </w:pPr>
    <w:r>
      <w:fldChar w:fldCharType="begin"/>
    </w:r>
    <w:r>
      <w:instrText>PAGE   \* MERGEFORMAT</w:instrText>
    </w:r>
    <w:r>
      <w:fldChar w:fldCharType="separate"/>
    </w:r>
    <w:r w:rsidRPr="00287A99">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B41AF" w14:textId="77777777" w:rsidR="007D2082" w:rsidRDefault="00185869">
      <w:r>
        <w:separator/>
      </w:r>
    </w:p>
  </w:footnote>
  <w:footnote w:type="continuationSeparator" w:id="0">
    <w:p w14:paraId="79FB41B0" w14:textId="77777777" w:rsidR="007D2082" w:rsidRDefault="0018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7D2082"/>
    <w:rsid w:val="00185869"/>
    <w:rsid w:val="00287A99"/>
    <w:rsid w:val="00414A58"/>
    <w:rsid w:val="007D2082"/>
    <w:rsid w:val="008A4C23"/>
    <w:rsid w:val="051A0D14"/>
    <w:rsid w:val="079F3DEE"/>
    <w:rsid w:val="0F255B84"/>
    <w:rsid w:val="11DD37F5"/>
    <w:rsid w:val="1AA53747"/>
    <w:rsid w:val="21AE4866"/>
    <w:rsid w:val="32610362"/>
    <w:rsid w:val="514A5AAA"/>
    <w:rsid w:val="550C4ED3"/>
    <w:rsid w:val="5A4C36B3"/>
    <w:rsid w:val="62AA53D1"/>
    <w:rsid w:val="70D53AAB"/>
    <w:rsid w:val="78EE4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082"/>
    <w:pPr>
      <w:widowControl w:val="0"/>
    </w:pPr>
    <w:rPr>
      <w:rFonts w:ascii="宋体"/>
      <w:kern w:val="2"/>
      <w:sz w:val="24"/>
      <w:szCs w:val="21"/>
    </w:rPr>
  </w:style>
  <w:style w:type="paragraph" w:styleId="1">
    <w:name w:val="heading 1"/>
    <w:basedOn w:val="a"/>
    <w:next w:val="a"/>
    <w:rsid w:val="007D2082"/>
    <w:pPr>
      <w:keepNext/>
      <w:keepLines/>
      <w:spacing w:before="340" w:after="330" w:line="578" w:lineRule="auto"/>
      <w:outlineLvl w:val="0"/>
    </w:pPr>
    <w:rPr>
      <w:b/>
      <w:bCs/>
      <w:kern w:val="44"/>
      <w:sz w:val="44"/>
    </w:rPr>
  </w:style>
  <w:style w:type="paragraph" w:styleId="2">
    <w:name w:val="heading 2"/>
    <w:basedOn w:val="a"/>
    <w:next w:val="a"/>
    <w:rsid w:val="007D2082"/>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7D208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2082"/>
    <w:pPr>
      <w:tabs>
        <w:tab w:val="center" w:pos="4153"/>
        <w:tab w:val="right" w:pos="8306"/>
      </w:tabs>
      <w:snapToGrid w:val="0"/>
    </w:pPr>
    <w:rPr>
      <w:sz w:val="18"/>
    </w:rPr>
  </w:style>
  <w:style w:type="paragraph" w:styleId="a4">
    <w:name w:val="header"/>
    <w:basedOn w:val="a"/>
    <w:rsid w:val="007D208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10">
    <w:name w:val="样式1"/>
    <w:basedOn w:val="a"/>
    <w:qFormat/>
    <w:rsid w:val="007D2082"/>
    <w:rPr>
      <w:b/>
      <w:color w:val="53813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685</Characters>
  <Application>Microsoft Office Word</Application>
  <DocSecurity>0</DocSecurity>
  <Lines>5</Lines>
  <Paragraphs>1</Paragraphs>
  <ScaleCrop>false</ScaleCrop>
  <Company>Yozosoft</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4</cp:revision>
  <dcterms:created xsi:type="dcterms:W3CDTF">2020-05-08T06:11:00Z</dcterms:created>
  <dcterms:modified xsi:type="dcterms:W3CDTF">2022-01-24T02:49:00Z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DAC621ED97A94FB2A4833C8FDA79749C</vt:lpwstr>
  </property>
</Properties>
</file>