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EA" w:rsidRDefault="00C262EA">
      <w:pPr>
        <w:spacing w:line="520" w:lineRule="exact"/>
        <w:ind w:firstLineChars="100" w:firstLine="360"/>
        <w:rPr>
          <w:rFonts w:ascii="黑体" w:eastAsia="黑体" w:hAnsi="黑体" w:cs="黑体"/>
          <w:sz w:val="36"/>
          <w:szCs w:val="36"/>
        </w:rPr>
      </w:pPr>
    </w:p>
    <w:p w:rsidR="00C262EA" w:rsidRDefault="00C262EA">
      <w:pPr>
        <w:spacing w:line="520" w:lineRule="exact"/>
        <w:ind w:firstLineChars="100" w:firstLine="360"/>
        <w:rPr>
          <w:rFonts w:ascii="黑体" w:eastAsia="黑体" w:hAnsi="黑体" w:cs="黑体"/>
          <w:sz w:val="36"/>
          <w:szCs w:val="36"/>
        </w:rPr>
      </w:pPr>
    </w:p>
    <w:p w:rsidR="00C262EA" w:rsidRDefault="00DF21F6" w:rsidP="002D641E">
      <w:pPr>
        <w:spacing w:line="52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关于加快推进大新路区块改造的建议</w:t>
      </w:r>
    </w:p>
    <w:p w:rsidR="00C262EA" w:rsidRDefault="00C262EA">
      <w:pPr>
        <w:jc w:val="center"/>
        <w:rPr>
          <w:rFonts w:asciiTheme="majorEastAsia" w:eastAsiaTheme="majorEastAsia" w:hAnsiTheme="majorEastAsia" w:cs="方正小标宋简体"/>
          <w:b/>
          <w:sz w:val="44"/>
          <w:szCs w:val="44"/>
        </w:rPr>
      </w:pPr>
    </w:p>
    <w:p w:rsidR="00C262EA" w:rsidRDefault="00DF21F6">
      <w:pPr>
        <w:rPr>
          <w:rFonts w:ascii="楷体_GB2312" w:eastAsia="楷体_GB2312" w:hAnsi="仿宋" w:cs="方正小标宋简体"/>
          <w:sz w:val="32"/>
          <w:szCs w:val="40"/>
        </w:rPr>
      </w:pPr>
      <w:r>
        <w:rPr>
          <w:rFonts w:ascii="楷体_GB2312" w:eastAsia="楷体_GB2312" w:hAnsiTheme="majorEastAsia" w:cs="方正小标宋简体" w:hint="eastAsia"/>
          <w:sz w:val="32"/>
          <w:szCs w:val="40"/>
        </w:rPr>
        <w:t>领衔代表：</w:t>
      </w:r>
      <w:r>
        <w:rPr>
          <w:rFonts w:ascii="楷体_GB2312" w:eastAsia="楷体_GB2312" w:hAnsi="仿宋" w:cs="方正小标宋简体" w:hint="eastAsia"/>
          <w:sz w:val="32"/>
          <w:szCs w:val="40"/>
        </w:rPr>
        <w:t>杨小龙</w:t>
      </w:r>
    </w:p>
    <w:p w:rsidR="00C262EA" w:rsidRDefault="00DF21F6">
      <w:pPr>
        <w:rPr>
          <w:rFonts w:ascii="楷体_GB2312" w:eastAsia="楷体_GB2312" w:hAnsi="仿宋" w:cs="方正小标宋简体"/>
          <w:sz w:val="32"/>
          <w:szCs w:val="40"/>
        </w:rPr>
      </w:pPr>
      <w:r>
        <w:rPr>
          <w:rFonts w:ascii="楷体_GB2312" w:eastAsia="楷体_GB2312" w:hAnsi="仿宋" w:cs="方正小标宋简体"/>
          <w:sz w:val="32"/>
          <w:szCs w:val="40"/>
        </w:rPr>
        <w:t>附议代表：</w:t>
      </w:r>
      <w:r>
        <w:rPr>
          <w:rFonts w:ascii="楷体_GB2312" w:eastAsia="楷体_GB2312" w:hAnsi="仿宋" w:cs="方正小标宋简体" w:hint="eastAsia"/>
          <w:sz w:val="32"/>
          <w:szCs w:val="40"/>
        </w:rPr>
        <w:t>王冬群、叶金福、高嘉敏、石永芳、</w:t>
      </w:r>
      <w:r w:rsidR="00D3362F">
        <w:rPr>
          <w:rFonts w:ascii="楷体_GB2312" w:eastAsia="楷体_GB2312" w:hAnsi="仿宋" w:cs="方正小标宋简体" w:hint="eastAsia"/>
          <w:sz w:val="32"/>
          <w:szCs w:val="40"/>
        </w:rPr>
        <w:t>徐孟锦</w:t>
      </w:r>
      <w:r>
        <w:rPr>
          <w:rFonts w:ascii="楷体_GB2312" w:eastAsia="楷体_GB2312" w:hAnsi="仿宋" w:cs="方正小标宋简体" w:hint="eastAsia"/>
          <w:sz w:val="32"/>
          <w:szCs w:val="40"/>
        </w:rPr>
        <w:t>、徐丽花、范红枫、陈龙海、徐其明、沈雨风</w:t>
      </w:r>
    </w:p>
    <w:p w:rsidR="00C262EA" w:rsidRDefault="00C262E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262EA" w:rsidRDefault="00DF21F6" w:rsidP="002D641E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市第十五次党代会上，市里提出了高质量建设共富共美现代化新慈溪的目标，并在今后五年的十大行动之一的“城市品质提升行动”中，要求加快有机更新、扮靓城市面貌，大力实施背街小巷综合改造，城中村和老旧小区改造分别达到</w:t>
      </w:r>
      <w:r>
        <w:rPr>
          <w:rFonts w:ascii="仿宋_GB2312" w:eastAsia="仿宋_GB2312" w:hAnsi="仿宋_GB2312" w:cs="仿宋_GB2312"/>
          <w:sz w:val="32"/>
          <w:szCs w:val="32"/>
        </w:rPr>
        <w:t>400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万平方米、</w:t>
      </w:r>
      <w:r>
        <w:rPr>
          <w:rFonts w:ascii="仿宋_GB2312" w:eastAsia="仿宋_GB2312" w:hAnsi="仿宋_GB2312" w:cs="仿宋_GB2312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平方米，让城市面貌焕然一新。古塘作为城区街道，在城市品质提升行动中，更要发挥好主力军作用，在加快城中村和老旧小区改造上强担当、抓落实，为“城市提能”和“幸福暖城”作出贡献。根据目前区块改造的必要性，我们建议近期尽快推进大新路区块改造提升工作。</w:t>
      </w:r>
    </w:p>
    <w:p w:rsidR="00C262EA" w:rsidRDefault="00DF21F6" w:rsidP="002D641E">
      <w:pPr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一、区块基本情况</w:t>
      </w:r>
    </w:p>
    <w:p w:rsidR="00C262EA" w:rsidRDefault="00DF21F6" w:rsidP="002D641E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古塘街道大新路区块东至青少年宫路，南至三北大街，西至教场山东路，北至北二环路，涉及团圈、城北两个社区。该区块面积约730亩，共有住宅1853</w:t>
      </w:r>
      <w:r w:rsidR="00DA4C24">
        <w:rPr>
          <w:rFonts w:ascii="仿宋_GB2312" w:eastAsia="仿宋_GB2312" w:hAnsi="仿宋_GB2312" w:cs="仿宋_GB2312" w:hint="eastAsia"/>
          <w:sz w:val="32"/>
          <w:szCs w:val="32"/>
        </w:rPr>
        <w:t>户（不包含茜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苑新村），户内人口约2100人，其中集体土地上房屋378户，国有土地上房屋（住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宅）1363户，国有土地上房屋（非住宅）112户；共有房屋建筑面积324697.49万平方米,其中集体土地上房屋面积70727.07平方米，国有土地上房屋（住宅）201627.02平方米，国有土地上房屋（非住宅）52543.4平方米。</w:t>
      </w:r>
    </w:p>
    <w:p w:rsidR="00C262EA" w:rsidRDefault="00DF21F6" w:rsidP="002D641E">
      <w:pPr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二、加快推进大新路区块改造提升的必要性和迫切性</w:t>
      </w:r>
    </w:p>
    <w:p w:rsidR="00C262EA" w:rsidRDefault="00DF21F6" w:rsidP="002D641E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（一）该区块是老旧区块改造的重点。</w:t>
      </w:r>
      <w:r>
        <w:rPr>
          <w:rFonts w:ascii="仿宋_GB2312" w:eastAsia="仿宋_GB2312" w:hAnsi="宋体" w:hint="eastAsia"/>
          <w:sz w:val="32"/>
          <w:szCs w:val="32"/>
        </w:rPr>
        <w:t>目前，古塘街道有</w:t>
      </w:r>
      <w:r>
        <w:rPr>
          <w:rFonts w:ascii="仿宋_GB2312" w:eastAsia="仿宋_GB2312" w:hAnsi="宋体"/>
          <w:sz w:val="32"/>
          <w:szCs w:val="32"/>
        </w:rPr>
        <w:t>2000</w:t>
      </w:r>
      <w:r>
        <w:rPr>
          <w:rFonts w:ascii="仿宋_GB2312" w:eastAsia="仿宋_GB2312" w:hAnsi="宋体" w:hint="eastAsia"/>
          <w:sz w:val="32"/>
          <w:szCs w:val="32"/>
        </w:rPr>
        <w:t>年之前建成的老旧小区</w:t>
      </w:r>
      <w:r>
        <w:rPr>
          <w:rFonts w:ascii="仿宋_GB2312" w:eastAsia="仿宋_GB2312" w:hAnsi="宋体"/>
          <w:sz w:val="32"/>
          <w:szCs w:val="32"/>
        </w:rPr>
        <w:t>64</w:t>
      </w:r>
      <w:r>
        <w:rPr>
          <w:rFonts w:ascii="仿宋_GB2312" w:eastAsia="仿宋_GB2312" w:hAnsi="宋体" w:hint="eastAsia"/>
          <w:sz w:val="32"/>
          <w:szCs w:val="32"/>
        </w:rPr>
        <w:t>个、总面积</w:t>
      </w:r>
      <w:r>
        <w:rPr>
          <w:rFonts w:ascii="仿宋_GB2312" w:eastAsia="仿宋_GB2312" w:hAnsi="宋体"/>
          <w:sz w:val="32"/>
          <w:szCs w:val="32"/>
        </w:rPr>
        <w:t>139.55</w:t>
      </w:r>
      <w:r>
        <w:rPr>
          <w:rFonts w:ascii="仿宋_GB2312" w:eastAsia="仿宋_GB2312" w:hAnsi="宋体" w:hint="eastAsia"/>
          <w:sz w:val="32"/>
          <w:szCs w:val="32"/>
        </w:rPr>
        <w:t>万平方米，另有城中村区块</w:t>
      </w:r>
      <w:r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处、建筑占地面积</w:t>
      </w:r>
      <w:r>
        <w:rPr>
          <w:rFonts w:ascii="仿宋_GB2312" w:eastAsia="仿宋_GB2312" w:hAnsi="宋体"/>
          <w:sz w:val="32"/>
          <w:szCs w:val="32"/>
        </w:rPr>
        <w:t>106.6</w:t>
      </w:r>
      <w:r>
        <w:rPr>
          <w:rFonts w:ascii="仿宋_GB2312" w:eastAsia="仿宋_GB2312" w:hAnsi="宋体" w:hint="eastAsia"/>
          <w:sz w:val="32"/>
          <w:szCs w:val="32"/>
        </w:rPr>
        <w:t>万平方米，量大面广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的老旧小区、城中村成为城市形象提升、环境改善、交通治堵、社会治理等领域的突出“瓶颈”，是城市提能级优品质的主要短板和难题。近年来，街道对老旧区块改造，根据各区块的区域位置、周边配套、功能定位等进行了“轻重缓急”分类，而大新</w:t>
      </w:r>
      <w:r>
        <w:rPr>
          <w:rFonts w:ascii="仿宋_GB2312" w:eastAsia="仿宋_GB2312" w:hAnsi="仿宋_GB2312" w:cs="仿宋_GB2312" w:hint="eastAsia"/>
          <w:sz w:val="32"/>
          <w:szCs w:val="32"/>
        </w:rPr>
        <w:t>路区块是典型的城区老旧区块，区块内房屋密集度高、区块形象差、基础设施弱，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街道一直将大新路区块排在首位，列为拟改造区块的“重中之重”。</w:t>
      </w:r>
      <w:r>
        <w:rPr>
          <w:rFonts w:ascii="仿宋_GB2312" w:eastAsia="仿宋_GB2312" w:hAnsi="仿宋_GB2312" w:cs="仿宋_GB2312" w:hint="eastAsia"/>
          <w:sz w:val="32"/>
          <w:szCs w:val="32"/>
        </w:rPr>
        <w:t>如果不加快推进改造提升，随着周边区块改造开发的推进，大新路区块必将成为城区老旧区块改造工作中的“老大难”，从而</w:t>
      </w:r>
      <w:r>
        <w:rPr>
          <w:rFonts w:ascii="仿宋_GB2312" w:eastAsia="仿宋_GB2312" w:hint="eastAsia"/>
          <w:sz w:val="32"/>
          <w:szCs w:val="32"/>
        </w:rPr>
        <w:t>与城区新开发部位形成更加强烈的对比反差，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对城区“中提升”带来制约。</w:t>
      </w:r>
    </w:p>
    <w:p w:rsidR="00C262EA" w:rsidRDefault="00DF21F6" w:rsidP="002D641E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（二）该区块是房屋解危除险的难点。</w:t>
      </w:r>
      <w:r>
        <w:rPr>
          <w:rFonts w:ascii="仿宋_GB2312" w:eastAsia="仿宋_GB2312" w:hAnsi="仿宋_GB2312" w:cs="仿宋_GB2312" w:hint="eastAsia"/>
          <w:sz w:val="32"/>
          <w:szCs w:val="32"/>
        </w:rPr>
        <w:t>大新路片区主要为原浒山街道三北市场、街心公园等区域的拆迁安置区块，</w:t>
      </w:r>
      <w:r>
        <w:rPr>
          <w:rFonts w:ascii="仿宋_GB2312" w:eastAsia="仿宋_GB2312" w:hint="eastAsia"/>
          <w:sz w:val="32"/>
          <w:szCs w:val="32"/>
        </w:rPr>
        <w:t>该区块内基础配套设施落后，特别是上林中学以东区块，既有许多建于上个世纪</w:t>
      </w:r>
      <w:r>
        <w:rPr>
          <w:rFonts w:ascii="仿宋_GB2312" w:eastAsia="仿宋_GB2312"/>
          <w:sz w:val="32"/>
          <w:szCs w:val="32"/>
        </w:rPr>
        <w:t>80</w:t>
      </w:r>
      <w:r>
        <w:rPr>
          <w:rFonts w:ascii="仿宋_GB2312" w:eastAsia="仿宋_GB2312" w:hint="eastAsia"/>
          <w:sz w:val="32"/>
          <w:szCs w:val="32"/>
        </w:rPr>
        <w:t>年代末</w:t>
      </w:r>
      <w:r>
        <w:rPr>
          <w:rFonts w:ascii="仿宋_GB2312" w:eastAsia="仿宋_GB2312"/>
          <w:sz w:val="32"/>
          <w:szCs w:val="32"/>
        </w:rPr>
        <w:t>90</w:t>
      </w:r>
      <w:r>
        <w:rPr>
          <w:rFonts w:ascii="仿宋_GB2312" w:eastAsia="仿宋_GB2312" w:hint="eastAsia"/>
          <w:sz w:val="32"/>
          <w:szCs w:val="32"/>
        </w:rPr>
        <w:t>年代初的集资房，又有同个时期建的统建安</w:t>
      </w:r>
      <w:r>
        <w:rPr>
          <w:rFonts w:ascii="仿宋_GB2312" w:eastAsia="仿宋_GB2312" w:hint="eastAsia"/>
          <w:sz w:val="32"/>
          <w:szCs w:val="32"/>
        </w:rPr>
        <w:lastRenderedPageBreak/>
        <w:t>置房。由于设计标准低，建造时间长，停车出行难、房屋安全等问题逐渐暴露。受历史原因、规划控制等影响，加上</w:t>
      </w:r>
      <w:r>
        <w:rPr>
          <w:rFonts w:ascii="仿宋_GB2312" w:eastAsia="仿宋_GB2312" w:hAnsi="仿宋_GB2312" w:cs="仿宋_GB2312" w:hint="eastAsia"/>
          <w:sz w:val="32"/>
          <w:szCs w:val="32"/>
        </w:rPr>
        <w:t>早年的建筑质量安全性相对不强，近年来，该区块内的不少房屋出现建筑结构安全、消防安全、防汛安全等隐患，特别是近几年夏冬季用电高峰时期，就出现过多起因线路超载而引发火灾隐患的苗头。由于房屋的安全性存在隐患，也给相关的工作带来了影响，如街道曾打算对该区块进行下水管道履行，但由于房屋质量不过关，加上建筑之间空间小，无法进行机械操作，以致工程搁浅；又如在浒山菜场重建工程刚开始施工时，就曾有部分周边居民联名写信反映工程影响他们房屋的安全。</w:t>
      </w:r>
    </w:p>
    <w:p w:rsidR="00C262EA" w:rsidRDefault="00DF21F6" w:rsidP="002D641E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（三）该区块是完善基础设施的堵点。</w:t>
      </w:r>
      <w:r>
        <w:rPr>
          <w:rFonts w:ascii="仿宋_GB2312" w:eastAsia="仿宋_GB2312" w:hAnsi="仿宋_GB2312" w:cs="仿宋_GB2312" w:hint="eastAsia"/>
          <w:sz w:val="32"/>
          <w:szCs w:val="32"/>
        </w:rPr>
        <w:t>首先，该区块西侧为</w:t>
      </w:r>
      <w:r>
        <w:rPr>
          <w:rFonts w:ascii="仿宋_GB2312" w:eastAsia="仿宋_GB2312" w:hint="eastAsia"/>
          <w:sz w:val="32"/>
          <w:szCs w:val="32"/>
        </w:rPr>
        <w:t>上林教育集团西校区，随着义务教育“零择校”以及民办学校摇号制度的落实，选择公立学校的学生日益增多，且有不断增加的趋势。而目前该学校教室已基本饱和，学校扩容迫在眉睫，但如果不对大新路区块进行整体改造，上林中学一时难以实现扩容。其次，该区块内道路普遍狭窄，宽度普遍在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米左右，且区块内停车场所紧缺，特别是大新路团圈社区段两侧乱停车现象突出，导致大新路的交通无法保障常态畅通，给周边群众出行带来很大的不便，一旦出现火灾，消防车辆无法进入该区块内部。再次，近期浒山菜市、老年公寓、特殊教育学校等部位已进入改造提升范畴，如不及时同步推进大新路区块的整体改造，将加剧老旧区块改造提升的“碎片化”，不利于该区块周边基础设施的统筹配</w:t>
      </w:r>
      <w:r>
        <w:rPr>
          <w:rFonts w:ascii="仿宋_GB2312" w:eastAsia="仿宋_GB2312" w:hint="eastAsia"/>
          <w:sz w:val="32"/>
          <w:szCs w:val="32"/>
        </w:rPr>
        <w:lastRenderedPageBreak/>
        <w:t>套和有机优化。</w:t>
      </w:r>
    </w:p>
    <w:p w:rsidR="00C262EA" w:rsidRDefault="00DF21F6" w:rsidP="002D641E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鉴于上述原因，我们认为，对大新路区块进行征迁改造非常必要，也非常迫切，建议尽快实施大新路区块改造提升工作，加快推进中心城区有机更新，切实提升城市气质和品质。</w:t>
      </w:r>
    </w:p>
    <w:p w:rsidR="00C262EA" w:rsidRDefault="00C262EA"/>
    <w:p w:rsidR="00C262EA" w:rsidRDefault="00C262EA"/>
    <w:sectPr w:rsidR="00C262EA" w:rsidSect="002D641E">
      <w:headerReference w:type="default" r:id="rId7"/>
      <w:footerReference w:type="default" r:id="rId8"/>
      <w:pgSz w:w="11906" w:h="16838" w:code="9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910" w:rsidRDefault="00BF6910">
      <w:r>
        <w:separator/>
      </w:r>
    </w:p>
  </w:endnote>
  <w:endnote w:type="continuationSeparator" w:id="1">
    <w:p w:rsidR="00BF6910" w:rsidRDefault="00BF6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EA" w:rsidRDefault="00B47FF7" w:rsidP="002D641E">
    <w:pPr>
      <w:pStyle w:val="a3"/>
      <w:jc w:val="center"/>
    </w:pPr>
    <w:r>
      <w:fldChar w:fldCharType="begin"/>
    </w:r>
    <w:r w:rsidR="002D641E">
      <w:instrText>PAGE   \* MERGEFORMAT</w:instrText>
    </w:r>
    <w:r>
      <w:fldChar w:fldCharType="separate"/>
    </w:r>
    <w:r w:rsidR="00D3362F" w:rsidRPr="00D3362F">
      <w:rPr>
        <w:noProof/>
        <w:lang w:val="zh-CN"/>
      </w:rPr>
      <w:t>1</w:t>
    </w:r>
    <w:r>
      <w:fldChar w:fldCharType="end"/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196.8pt;margin-top:0;width:2in;height:2in;z-index:251659264;visibility:visible;mso-wrap-style:non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<v:textbox style="mso-fit-shape-to-text:t" inset="0,0,0,0">
            <w:txbxContent>
              <w:p w:rsidR="00C262EA" w:rsidRDefault="00C262EA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910" w:rsidRDefault="00BF6910">
      <w:r>
        <w:separator/>
      </w:r>
    </w:p>
  </w:footnote>
  <w:footnote w:type="continuationSeparator" w:id="1">
    <w:p w:rsidR="00BF6910" w:rsidRDefault="00BF6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EA" w:rsidRDefault="00C262E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03731B"/>
    <w:rsid w:val="002D641E"/>
    <w:rsid w:val="00B47FF7"/>
    <w:rsid w:val="00BF6910"/>
    <w:rsid w:val="00C262EA"/>
    <w:rsid w:val="00D3362F"/>
    <w:rsid w:val="00DA4C24"/>
    <w:rsid w:val="00DF21F6"/>
    <w:rsid w:val="01BF34D6"/>
    <w:rsid w:val="0E9C7E5F"/>
    <w:rsid w:val="1BEA6BDA"/>
    <w:rsid w:val="1D9C7983"/>
    <w:rsid w:val="3A7F52E6"/>
    <w:rsid w:val="44301FB3"/>
    <w:rsid w:val="4D03731B"/>
    <w:rsid w:val="62C51719"/>
    <w:rsid w:val="70D460C3"/>
    <w:rsid w:val="7EA97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FF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B47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rsid w:val="00B47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1475</Characters>
  <Application>Microsoft Office Word</Application>
  <DocSecurity>0</DocSecurity>
  <Lines>12</Lines>
  <Paragraphs>3</Paragraphs>
  <ScaleCrop>false</ScaleCrop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2022-01-24T08:49:00Z</dcterms:created>
  <dcterms:modified xsi:type="dcterms:W3CDTF">2022-01-24T08:49:00Z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327EDAF812BA48AD9BD996F911FFD11E</vt:lpwstr>
  </property>
</Properties>
</file>