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4C" w:rsidRDefault="00726F4C">
      <w:pPr>
        <w:spacing w:line="700" w:lineRule="exact"/>
        <w:jc w:val="center"/>
        <w:rPr>
          <w:rFonts w:ascii="宋体" w:hAnsi="宋体" w:cs="宋体"/>
          <w:b/>
          <w:sz w:val="44"/>
          <w:szCs w:val="44"/>
        </w:rPr>
      </w:pPr>
    </w:p>
    <w:p w:rsidR="00726F4C" w:rsidRDefault="00726F4C">
      <w:pPr>
        <w:spacing w:line="700" w:lineRule="exact"/>
        <w:jc w:val="center"/>
        <w:rPr>
          <w:rFonts w:ascii="宋体" w:hAnsi="宋体" w:cs="宋体"/>
          <w:b/>
          <w:sz w:val="44"/>
          <w:szCs w:val="44"/>
        </w:rPr>
      </w:pPr>
    </w:p>
    <w:p w:rsidR="00726F4C" w:rsidRDefault="008B61D4">
      <w:pPr>
        <w:spacing w:line="70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关于</w:t>
      </w:r>
      <w:r>
        <w:rPr>
          <w:rFonts w:ascii="宋体" w:hAnsi="宋体" w:cs="宋体"/>
          <w:b/>
          <w:sz w:val="44"/>
          <w:szCs w:val="44"/>
        </w:rPr>
        <w:t>大力推广实施镇、村分散式污水处理模式</w:t>
      </w:r>
      <w:r>
        <w:rPr>
          <w:rFonts w:ascii="宋体" w:hAnsi="宋体" w:cs="宋体" w:hint="eastAsia"/>
          <w:b/>
          <w:sz w:val="44"/>
          <w:szCs w:val="44"/>
        </w:rPr>
        <w:t>的建议</w:t>
      </w:r>
    </w:p>
    <w:p w:rsidR="00726F4C" w:rsidRDefault="00726F4C">
      <w:pPr>
        <w:spacing w:line="560" w:lineRule="exact"/>
        <w:rPr>
          <w:rFonts w:ascii="楷体_GB2312" w:eastAsia="楷体_GB2312" w:hAnsi="楷体_GB2312" w:cs="楷体_GB2312"/>
          <w:bCs/>
          <w:sz w:val="32"/>
          <w:szCs w:val="32"/>
        </w:rPr>
      </w:pPr>
    </w:p>
    <w:p w:rsidR="00726F4C" w:rsidRDefault="008B61D4">
      <w:pPr>
        <w:spacing w:line="560" w:lineRule="exact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领衔代表：叶建荣</w:t>
      </w:r>
    </w:p>
    <w:p w:rsidR="00726F4C" w:rsidRDefault="008B61D4">
      <w:pPr>
        <w:spacing w:line="560" w:lineRule="exact"/>
        <w:jc w:val="left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附议代表：</w:t>
      </w:r>
    </w:p>
    <w:p w:rsidR="00726F4C" w:rsidRDefault="00726F4C">
      <w:pPr>
        <w:spacing w:line="560" w:lineRule="exact"/>
        <w:jc w:val="left"/>
        <w:rPr>
          <w:rFonts w:ascii="楷体_GB2312" w:eastAsia="楷体_GB2312" w:hAnsi="楷体_GB2312" w:cs="楷体_GB2312"/>
          <w:bCs/>
          <w:sz w:val="32"/>
          <w:szCs w:val="32"/>
        </w:rPr>
      </w:pPr>
    </w:p>
    <w:p w:rsidR="00BC5414" w:rsidRPr="008E74B2" w:rsidRDefault="00BC5414" w:rsidP="008E74B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E74B2">
        <w:rPr>
          <w:rFonts w:ascii="仿宋_GB2312" w:eastAsia="仿宋_GB2312" w:hAnsi="仿宋_GB2312" w:cs="仿宋_GB2312" w:hint="eastAsia"/>
          <w:sz w:val="32"/>
          <w:szCs w:val="32"/>
        </w:rPr>
        <w:t>近年来，随着我国乡村振兴战略的不断推进，我市在深入贯彻落实省、宁波市关于农村生活污水治理“提质扩面”工作总体部署，2017年我市制定了《慈溪市农村生活污水治理提质扩面三年行动计划（2017-2019）》，根据行动计划的具体实施原则，主要采用“接户纳管模式为主，集中处理模式和分散治理模式为辅”的治理方式。然而，经过调研，目前我市的污水处理系统还存在日处理规模不足、污水处理系统相对集中、污水管网淤积严重等现实问题，这些问题都将对农村污水处理目标的推进形成制约。</w:t>
      </w:r>
    </w:p>
    <w:p w:rsidR="00BC5414" w:rsidRPr="008E74B2" w:rsidRDefault="00BC5414" w:rsidP="008E74B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E74B2">
        <w:rPr>
          <w:rFonts w:ascii="仿宋_GB2312" w:eastAsia="仿宋_GB2312" w:hAnsi="仿宋_GB2312" w:cs="仿宋_GB2312"/>
          <w:sz w:val="32"/>
          <w:szCs w:val="32"/>
        </w:rPr>
        <w:t>首先，</w:t>
      </w:r>
      <w:r w:rsidRPr="008E74B2">
        <w:rPr>
          <w:rFonts w:ascii="仿宋_GB2312" w:eastAsia="仿宋_GB2312" w:hAnsi="仿宋_GB2312" w:cs="仿宋_GB2312" w:hint="eastAsia"/>
          <w:sz w:val="32"/>
          <w:szCs w:val="32"/>
        </w:rPr>
        <w:t>目前我市污水处理能力为23万m</w:t>
      </w:r>
      <w:r w:rsidRPr="008E74B2">
        <w:rPr>
          <w:rFonts w:ascii="宋体" w:hAnsi="宋体" w:cs="宋体" w:hint="eastAsia"/>
          <w:sz w:val="32"/>
          <w:szCs w:val="32"/>
        </w:rPr>
        <w:t>³</w:t>
      </w:r>
      <w:r w:rsidRPr="008E74B2">
        <w:rPr>
          <w:rFonts w:ascii="仿宋_GB2312" w:eastAsia="仿宋_GB2312" w:hAnsi="仿宋_GB2312" w:cs="仿宋_GB2312" w:hint="eastAsia"/>
          <w:sz w:val="32"/>
          <w:szCs w:val="32"/>
        </w:rPr>
        <w:t>/日，预计到2020年，我市的污水处理需求为32万m</w:t>
      </w:r>
      <w:r w:rsidRPr="008E74B2">
        <w:rPr>
          <w:rFonts w:ascii="宋体" w:hAnsi="宋体" w:cs="宋体" w:hint="eastAsia"/>
          <w:sz w:val="32"/>
          <w:szCs w:val="32"/>
        </w:rPr>
        <w:t>³</w:t>
      </w:r>
      <w:r w:rsidRPr="008E74B2">
        <w:rPr>
          <w:rFonts w:ascii="仿宋_GB2312" w:eastAsia="仿宋_GB2312" w:hAnsi="仿宋_GB2312" w:cs="仿宋_GB2312" w:hint="eastAsia"/>
          <w:sz w:val="32"/>
          <w:szCs w:val="32"/>
        </w:rPr>
        <w:t>/日，巨大的污水处理缺口，如果再将农村污水进行接户纳管，势必加大我市污水处理压力。</w:t>
      </w:r>
    </w:p>
    <w:p w:rsidR="00BC5414" w:rsidRPr="008E74B2" w:rsidRDefault="00BC5414" w:rsidP="008E74B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E74B2">
        <w:rPr>
          <w:rFonts w:ascii="仿宋_GB2312" w:eastAsia="仿宋_GB2312" w:hAnsi="仿宋_GB2312" w:cs="仿宋_GB2312" w:hint="eastAsia"/>
          <w:sz w:val="32"/>
          <w:szCs w:val="32"/>
        </w:rPr>
        <w:t>其次，我市的污水系统主要由</w:t>
      </w:r>
      <w:r w:rsidRPr="008E74B2">
        <w:rPr>
          <w:rFonts w:ascii="仿宋_GB2312" w:eastAsia="仿宋_GB2312" w:hAnsi="仿宋_GB2312" w:cs="仿宋_GB2312"/>
          <w:sz w:val="32"/>
          <w:szCs w:val="32"/>
        </w:rPr>
        <w:t>东部污水厂</w:t>
      </w:r>
      <w:r w:rsidRPr="008E74B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E74B2">
        <w:rPr>
          <w:rFonts w:ascii="仿宋_GB2312" w:eastAsia="仿宋_GB2312" w:hAnsi="仿宋_GB2312" w:cs="仿宋_GB2312"/>
          <w:sz w:val="32"/>
          <w:szCs w:val="32"/>
        </w:rPr>
        <w:t>教场山污水厂</w:t>
      </w:r>
      <w:r w:rsidRPr="008E74B2">
        <w:rPr>
          <w:rFonts w:ascii="仿宋_GB2312" w:eastAsia="仿宋_GB2312" w:hAnsi="仿宋_GB2312" w:cs="仿宋_GB2312" w:hint="eastAsia"/>
          <w:sz w:val="32"/>
          <w:szCs w:val="32"/>
        </w:rPr>
        <w:t>和</w:t>
      </w:r>
      <w:r w:rsidRPr="008E74B2">
        <w:rPr>
          <w:rFonts w:ascii="仿宋_GB2312" w:eastAsia="仿宋_GB2312" w:hAnsi="仿宋_GB2312" w:cs="仿宋_GB2312"/>
          <w:sz w:val="32"/>
          <w:szCs w:val="32"/>
        </w:rPr>
        <w:lastRenderedPageBreak/>
        <w:t>北部污水厂</w:t>
      </w:r>
      <w:r w:rsidRPr="008E74B2">
        <w:rPr>
          <w:rFonts w:ascii="仿宋_GB2312" w:eastAsia="仿宋_GB2312" w:hAnsi="仿宋_GB2312" w:cs="仿宋_GB2312" w:hint="eastAsia"/>
          <w:sz w:val="32"/>
          <w:szCs w:val="32"/>
        </w:rPr>
        <w:t>三个独立的污水输送系统构成，除</w:t>
      </w:r>
      <w:r w:rsidRPr="008E74B2">
        <w:rPr>
          <w:rFonts w:ascii="仿宋_GB2312" w:eastAsia="仿宋_GB2312" w:hAnsi="仿宋_GB2312" w:cs="仿宋_GB2312"/>
          <w:sz w:val="32"/>
          <w:szCs w:val="32"/>
        </w:rPr>
        <w:t>教场山污水厂</w:t>
      </w:r>
      <w:r w:rsidRPr="008E74B2">
        <w:rPr>
          <w:rFonts w:ascii="仿宋_GB2312" w:eastAsia="仿宋_GB2312" w:hAnsi="仿宋_GB2312" w:cs="仿宋_GB2312" w:hint="eastAsia"/>
          <w:sz w:val="32"/>
          <w:szCs w:val="32"/>
        </w:rPr>
        <w:t>通过压力输送外，另外两个基本采用重力输送方案，而我市的农村分布不均，农村分布特点不同，如果进行长距离的污水重力输送，在地下水位高、粉砂土质的客观条件下，一方面存在地下水和雨水渗入风险，另一方面也将大幅增加工程建设成本。</w:t>
      </w:r>
    </w:p>
    <w:p w:rsidR="00BC5414" w:rsidRPr="008E74B2" w:rsidRDefault="00BC5414" w:rsidP="008E74B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E74B2">
        <w:rPr>
          <w:rFonts w:ascii="仿宋_GB2312" w:eastAsia="仿宋_GB2312" w:hAnsi="仿宋_GB2312" w:cs="仿宋_GB2312" w:hint="eastAsia"/>
          <w:sz w:val="32"/>
          <w:szCs w:val="32"/>
        </w:rPr>
        <w:t>第三，我市对部分集污管线进行探测</w:t>
      </w:r>
      <w:r w:rsidR="008B61D4" w:rsidRPr="008E74B2">
        <w:rPr>
          <w:rFonts w:ascii="仿宋_GB2312" w:eastAsia="仿宋_GB2312" w:hAnsi="仿宋_GB2312" w:cs="仿宋_GB2312" w:hint="eastAsia"/>
          <w:sz w:val="32"/>
          <w:szCs w:val="32"/>
        </w:rPr>
        <w:t>后</w:t>
      </w:r>
      <w:r w:rsidRPr="008E74B2">
        <w:rPr>
          <w:rFonts w:ascii="仿宋_GB2312" w:eastAsia="仿宋_GB2312" w:hAnsi="仿宋_GB2312" w:cs="仿宋_GB2312" w:hint="eastAsia"/>
          <w:sz w:val="32"/>
          <w:szCs w:val="32"/>
        </w:rPr>
        <w:t>，不少管道存在缺陷，部分管网污泥淤积严重，严重影响了污水输送能力，如果进一步加大农村污水的接户纳管，污泥淤积对污水输送能力的影响将进一步显现。</w:t>
      </w:r>
    </w:p>
    <w:p w:rsidR="00BC5414" w:rsidRPr="008E74B2" w:rsidRDefault="00BC5414" w:rsidP="008E74B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E74B2">
        <w:rPr>
          <w:rFonts w:ascii="仿宋_GB2312" w:eastAsia="仿宋_GB2312" w:hAnsi="仿宋_GB2312" w:cs="仿宋_GB2312"/>
          <w:sz w:val="32"/>
          <w:szCs w:val="32"/>
        </w:rPr>
        <w:t>目前，镇、村分散式污水处理技术已经完全成熟，这种模式也广泛地在长江流域的宜宾市、黄河流域的商丘市、嫩江流域的齐齐哈尔市等广大镇、村推广实施，并取得良好的效果。</w:t>
      </w:r>
    </w:p>
    <w:p w:rsidR="00210CB3" w:rsidRDefault="00BC5414" w:rsidP="00210CB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8E74B2">
        <w:rPr>
          <w:rFonts w:ascii="仿宋_GB2312" w:eastAsia="仿宋_GB2312" w:hAnsi="仿宋_GB2312" w:cs="仿宋_GB2312" w:hint="eastAsia"/>
          <w:sz w:val="32"/>
          <w:szCs w:val="32"/>
        </w:rPr>
        <w:t>针对上述现状，特对我市农村污水治理提出以下建议：</w:t>
      </w:r>
    </w:p>
    <w:p w:rsidR="00210CB3" w:rsidRDefault="00210CB3" w:rsidP="00210CB3">
      <w:pPr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210CB3">
        <w:rPr>
          <w:rFonts w:ascii="仿宋_GB2312" w:eastAsia="仿宋_GB2312" w:hAnsi="仿宋_GB2312" w:cs="仿宋_GB2312" w:hint="eastAsia"/>
          <w:sz w:val="32"/>
          <w:szCs w:val="32"/>
        </w:rPr>
        <w:t>一、</w:t>
      </w:r>
      <w:r w:rsidR="00BC5414" w:rsidRPr="008E74B2">
        <w:rPr>
          <w:rFonts w:ascii="仿宋_GB2312" w:eastAsia="仿宋_GB2312" w:hAnsi="仿宋_GB2312" w:cs="仿宋_GB2312"/>
          <w:sz w:val="32"/>
          <w:szCs w:val="32"/>
        </w:rPr>
        <w:t>对我市地理位置离中心城区相对较远、截污纳管技术难度大，投资成本高的镇村，日排放污水总量在2000吨以上的建设分散式污水处理厂。对日排放污水总量在2000吨以下的</w:t>
      </w:r>
      <w:bookmarkStart w:id="0" w:name="_GoBack"/>
      <w:bookmarkEnd w:id="0"/>
      <w:r w:rsidR="00BC5414" w:rsidRPr="008E74B2">
        <w:rPr>
          <w:rFonts w:ascii="仿宋_GB2312" w:eastAsia="仿宋_GB2312" w:hAnsi="仿宋_GB2312" w:cs="仿宋_GB2312"/>
          <w:sz w:val="32"/>
          <w:szCs w:val="32"/>
        </w:rPr>
        <w:t>，</w:t>
      </w:r>
      <w:proofErr w:type="gramStart"/>
      <w:r w:rsidR="00BC5414" w:rsidRPr="008E74B2">
        <w:rPr>
          <w:rFonts w:ascii="仿宋_GB2312" w:eastAsia="仿宋_GB2312" w:hAnsi="仿宋_GB2312" w:cs="仿宋_GB2312"/>
          <w:sz w:val="32"/>
          <w:szCs w:val="32"/>
        </w:rPr>
        <w:t>采用撬装式</w:t>
      </w:r>
      <w:proofErr w:type="gramEnd"/>
      <w:r w:rsidR="00BC5414" w:rsidRPr="008E74B2">
        <w:rPr>
          <w:rFonts w:ascii="仿宋_GB2312" w:eastAsia="仿宋_GB2312" w:hAnsi="仿宋_GB2312" w:cs="仿宋_GB2312"/>
          <w:sz w:val="32"/>
          <w:szCs w:val="32"/>
        </w:rPr>
        <w:t>（集装箱）一体化污水处理设备进行处理；</w:t>
      </w:r>
    </w:p>
    <w:p w:rsidR="00726F4C" w:rsidRPr="00210CB3" w:rsidRDefault="00210CB3" w:rsidP="00210CB3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</w:t>
      </w:r>
      <w:r w:rsidR="00BC5414" w:rsidRPr="00210CB3">
        <w:rPr>
          <w:rFonts w:ascii="仿宋_GB2312" w:eastAsia="仿宋_GB2312" w:hAnsi="仿宋_GB2312" w:cs="仿宋_GB2312"/>
          <w:sz w:val="32"/>
          <w:szCs w:val="32"/>
        </w:rPr>
        <w:t>提高镇村污水处理厂的出水排放标准到准IV类要求，出水直接排放河道，作为补充水。</w:t>
      </w:r>
    </w:p>
    <w:sectPr w:rsidR="00726F4C" w:rsidRPr="00210CB3" w:rsidSect="00726F4C">
      <w:headerReference w:type="default" r:id="rId8"/>
      <w:footerReference w:type="default" r:id="rId9"/>
      <w:pgSz w:w="11906" w:h="16838"/>
      <w:pgMar w:top="2098" w:right="1531" w:bottom="1984" w:left="1531" w:header="1020" w:footer="1587" w:gutter="0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F4C" w:rsidRDefault="00726F4C" w:rsidP="00726F4C">
      <w:r>
        <w:separator/>
      </w:r>
    </w:p>
  </w:endnote>
  <w:endnote w:type="continuationSeparator" w:id="1">
    <w:p w:rsidR="00726F4C" w:rsidRDefault="00726F4C" w:rsidP="00726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F4C" w:rsidRDefault="0043320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2" o:spid="_x0000_s2049" type="#_x0000_t202" style="position:absolute;margin-left:0;margin-top:0;width:2in;height:2in;z-index:251658240;mso-wrap-style:none;mso-position-horizontal:center;mso-position-horizontal-relative:margin" o:preferrelative="t" filled="f" stroked="f">
          <v:textbox style="mso-fit-shape-to-text:t" inset="0,0,0,0">
            <w:txbxContent>
              <w:p w:rsidR="00726F4C" w:rsidRDefault="00433207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8B61D4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210CB3">
                  <w:rPr>
                    <w:noProof/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F4C" w:rsidRDefault="00726F4C" w:rsidP="00726F4C">
      <w:r>
        <w:separator/>
      </w:r>
    </w:p>
  </w:footnote>
  <w:footnote w:type="continuationSeparator" w:id="1">
    <w:p w:rsidR="00726F4C" w:rsidRDefault="00726F4C" w:rsidP="00726F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F4C" w:rsidRDefault="00726F4C">
    <w:pPr>
      <w:pStyle w:val="a4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3C571BD3"/>
    <w:multiLevelType w:val="hybridMultilevel"/>
    <w:tmpl w:val="1AFEDBB2"/>
    <w:lvl w:ilvl="0" w:tplc="730ABD0C">
      <w:start w:val="1"/>
      <w:numFmt w:val="japaneseCounting"/>
      <w:lvlText w:val="%1、"/>
      <w:lvlJc w:val="left"/>
      <w:pPr>
        <w:ind w:left="1870" w:hanging="12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D5C4000"/>
    <w:multiLevelType w:val="hybridMultilevel"/>
    <w:tmpl w:val="004E1904"/>
    <w:lvl w:ilvl="0" w:tplc="E066603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A5823FD"/>
    <w:multiLevelType w:val="hybridMultilevel"/>
    <w:tmpl w:val="E8849764"/>
    <w:lvl w:ilvl="0" w:tplc="42FC1682">
      <w:start w:val="1"/>
      <w:numFmt w:val="japaneseCounting"/>
      <w:lvlText w:val="%1、"/>
      <w:lvlJc w:val="left"/>
      <w:pPr>
        <w:ind w:left="1870" w:hanging="12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C3ACD9D"/>
    <w:multiLevelType w:val="singleLevel"/>
    <w:tmpl w:val="5C3ACD9D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210"/>
  <w:drawingGridVerticalSpacing w:val="159"/>
  <w:displayVerticalDrawingGridEvery w:val="2"/>
  <w:characterSpacingControl w:val="compressPunctuation"/>
  <w:hdr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6F4C"/>
    <w:rsid w:val="00210CB3"/>
    <w:rsid w:val="00433207"/>
    <w:rsid w:val="00726F4C"/>
    <w:rsid w:val="008B61D4"/>
    <w:rsid w:val="008E74B2"/>
    <w:rsid w:val="00BC5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6F4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26F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726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">
    <w:name w:val="页码1"/>
    <w:basedOn w:val="a0"/>
    <w:rsid w:val="00726F4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dechangzhang</dc:title>
  <dc:creator>dechangzhang</dc:creator>
  <cp:lastModifiedBy>user</cp:lastModifiedBy>
  <cp:revision>5</cp:revision>
  <dcterms:created xsi:type="dcterms:W3CDTF">2019-01-12T18:55:00Z</dcterms:created>
  <dcterms:modified xsi:type="dcterms:W3CDTF">2019-01-16T02:14:00Z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