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spacing w:val="-17"/>
          <w:w w:val="80"/>
          <w:sz w:val="84"/>
          <w:szCs w:val="84"/>
        </w:rPr>
        <w:t>慈溪市人力资源和社会保障局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241300</wp:posOffset>
                </wp:positionV>
                <wp:extent cx="54673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19pt;height:0.05pt;width:430.5pt;z-index:251658240;mso-width-relative:page;mso-height-relative:page;" filled="f" stroked="t" coordsize="21600,21600" o:gfxdata="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/3SmA1gAAAAcBAAAP&#10;AAAAAAAAAAEAIAAAACIAAABkcnMvZG93bnJldi54bWxQSwECFAAUAAAACACHTuJA0nB0COEBAACn&#10;AwAADgAAAAAAAAABACAAAAAlAQAAZHJzL2Uyb0RvYy54bWxQSwUGAAAAAAYABgBZAQAAeAUAAAAA&#10;">
                <v:path arrowok="t"/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关于市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十七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届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人大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第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53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号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建议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人大三</w:t>
      </w:r>
      <w:r>
        <w:rPr>
          <w:rFonts w:hint="eastAsia" w:ascii="仿宋" w:hAnsi="仿宋" w:eastAsia="仿宋" w:cs="仿宋"/>
          <w:sz w:val="32"/>
          <w:szCs w:val="32"/>
        </w:rPr>
        <w:t>次会议第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《关于独生子女家庭享受计生奖扶金的建议》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收悉，现</w:t>
      </w:r>
      <w:r>
        <w:rPr>
          <w:rFonts w:hint="eastAsia" w:ascii="仿宋" w:hAnsi="仿宋" w:eastAsia="仿宋" w:cs="仿宋"/>
          <w:sz w:val="32"/>
          <w:szCs w:val="32"/>
        </w:rPr>
        <w:t>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基本养老保险制度依据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《社会保险法》、《浙江省养老保险条例》及相关文件规定建立，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基本养老保险待遇不允许重复多头享受，但仅限于养老保险领域。对于是否享受计生独生子女父母补助应该由你局综合考量后确定，养老保险政策上没有相应制约规定。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　　　　2019年4月1日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电话：639381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8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E7455"/>
    <w:rsid w:val="2AEA7E1D"/>
    <w:rsid w:val="2D3C6A0B"/>
    <w:rsid w:val="3B1E7455"/>
    <w:rsid w:val="50D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2019-04-02T03:55:00Z</dcterms:created>
  <dc:creator>流星</dc:creator>
  <cp:lastModifiedBy>Yoga钱钱</cp:lastModifiedBy>
  <cp:lastPrinted>2019-04-18T01:20:00Z</cp:lastPrinted>
  <dcterms:modified xsi:type="dcterms:W3CDTF">2019-05-07T08:37:18Z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