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rPr>
          <w:rFonts w:hint="eastAsia" w:ascii="仿宋" w:hAnsi="仿宋" w:eastAsia="仿宋"/>
          <w:color w:val="000000" w:themeColor="text1"/>
          <w:sz w:val="32"/>
          <w:szCs w:val="32"/>
          <w:lang w:val="en-US" w:eastAsia="zh-CN"/>
        </w:rPr>
      </w:pPr>
      <w:r>
        <w:rPr>
          <w:rFonts w:hint="eastAsia" w:ascii="仿宋" w:hAnsi="仿宋" w:eastAsia="仿宋"/>
          <w:color w:val="000000" w:themeColor="text1"/>
          <w:sz w:val="32"/>
          <w:szCs w:val="32"/>
        </w:rPr>
        <w:t xml:space="preserve">                                        </w:t>
      </w:r>
      <w:r>
        <w:rPr>
          <w:rFonts w:hint="eastAsia" w:ascii="黑体" w:hAnsi="黑体" w:eastAsia="黑体"/>
          <w:color w:val="000000" w:themeColor="text1"/>
          <w:sz w:val="32"/>
          <w:szCs w:val="32"/>
        </w:rPr>
        <w:t>类别标记：</w:t>
      </w:r>
      <w:r>
        <w:rPr>
          <w:rFonts w:ascii="仿宋" w:hAnsi="仿宋" w:eastAsia="仿宋"/>
          <w:color w:val="000000" w:themeColor="text1"/>
          <w:sz w:val="32"/>
          <w:szCs w:val="32"/>
        </w:rPr>
        <w:t xml:space="preserve"> </w:t>
      </w:r>
      <w:r>
        <w:rPr>
          <w:rFonts w:hint="eastAsia" w:ascii="仿宋" w:hAnsi="仿宋" w:eastAsia="仿宋"/>
          <w:color w:val="000000" w:themeColor="text1"/>
          <w:sz w:val="32"/>
          <w:szCs w:val="32"/>
          <w:lang w:val="en-US" w:eastAsia="zh-CN"/>
        </w:rPr>
        <w:t>A</w:t>
      </w:r>
    </w:p>
    <w:p>
      <w:pPr>
        <w:spacing w:line="1000" w:lineRule="exact"/>
        <w:rPr>
          <w:rFonts w:ascii="仿宋" w:hAnsi="仿宋" w:eastAsia="仿宋"/>
          <w:color w:val="000000" w:themeColor="text1"/>
          <w:sz w:val="32"/>
          <w:szCs w:val="32"/>
        </w:rPr>
      </w:pPr>
    </w:p>
    <w:p>
      <w:pPr>
        <w:spacing w:line="1000" w:lineRule="exact"/>
        <w:jc w:val="center"/>
        <w:rPr>
          <w:rFonts w:ascii="方正小标宋简体" w:hAnsi="华文中宋" w:eastAsia="方正小标宋简体"/>
          <w:color w:val="FF0000"/>
          <w:spacing w:val="80"/>
          <w:sz w:val="90"/>
          <w:szCs w:val="90"/>
        </w:rPr>
      </w:pPr>
      <w:r>
        <w:rPr>
          <w:rFonts w:hint="eastAsia" w:ascii="方正小标宋简体" w:hAnsi="华文中宋" w:eastAsia="方正小标宋简体"/>
          <w:color w:val="FF0000"/>
          <w:spacing w:val="80"/>
          <w:sz w:val="90"/>
          <w:szCs w:val="90"/>
        </w:rPr>
        <w:t>慈溪市卫生健康局</w:t>
      </w:r>
    </w:p>
    <w:p>
      <w:pPr>
        <w:spacing w:line="560" w:lineRule="exact"/>
        <w:rPr>
          <w:rFonts w:eastAsia="仿宋_GB2312"/>
          <w:spacing w:val="-8"/>
          <w:sz w:val="44"/>
          <w:szCs w:val="44"/>
        </w:rPr>
      </w:pPr>
    </w:p>
    <w:p>
      <w:pPr>
        <w:spacing w:line="560" w:lineRule="exact"/>
        <w:rPr>
          <w:rFonts w:eastAsia="仿宋_GB2312"/>
          <w:spacing w:val="-8"/>
          <w:sz w:val="44"/>
          <w:szCs w:val="44"/>
        </w:rPr>
      </w:pPr>
    </w:p>
    <w:p>
      <w:pPr>
        <w:spacing w:line="560" w:lineRule="exact"/>
        <w:rPr>
          <w:rFonts w:ascii="仿宋_GB2312" w:eastAsia="仿宋_GB2312"/>
          <w:spacing w:val="-8"/>
          <w:sz w:val="32"/>
          <w:szCs w:val="32"/>
        </w:rPr>
      </w:pPr>
      <w:r>
        <w:rPr>
          <w:rFonts w:hint="eastAsia" w:ascii="仿宋_GB2312" w:eastAsia="仿宋_GB2312"/>
          <w:spacing w:val="-8"/>
          <w:sz w:val="32"/>
          <w:szCs w:val="32"/>
        </w:rPr>
        <w:t xml:space="preserve"> 慈卫建〔202</w:t>
      </w:r>
      <w:r>
        <w:rPr>
          <w:rFonts w:hint="eastAsia" w:ascii="仿宋_GB2312" w:eastAsia="仿宋_GB2312"/>
          <w:spacing w:val="-8"/>
          <w:sz w:val="32"/>
          <w:szCs w:val="32"/>
          <w:lang w:val="en-US" w:eastAsia="zh-CN"/>
        </w:rPr>
        <w:t>2</w:t>
      </w:r>
      <w:r>
        <w:rPr>
          <w:rFonts w:hint="eastAsia" w:ascii="仿宋_GB2312" w:eastAsia="仿宋_GB2312"/>
          <w:spacing w:val="-8"/>
          <w:sz w:val="32"/>
          <w:szCs w:val="32"/>
        </w:rPr>
        <w:t>〕</w:t>
      </w:r>
      <w:r>
        <w:rPr>
          <w:rFonts w:hint="eastAsia" w:ascii="仿宋_GB2312" w:eastAsia="仿宋_GB2312"/>
          <w:spacing w:val="-8"/>
          <w:sz w:val="32"/>
          <w:szCs w:val="32"/>
          <w:lang w:val="en-US" w:eastAsia="zh-CN"/>
        </w:rPr>
        <w:t>17</w:t>
      </w:r>
      <w:r>
        <w:rPr>
          <w:rFonts w:hint="eastAsia" w:ascii="仿宋_GB2312" w:eastAsia="仿宋_GB2312"/>
          <w:spacing w:val="-8"/>
          <w:sz w:val="32"/>
          <w:szCs w:val="32"/>
        </w:rPr>
        <w:t>号                        签发人：史国建</w:t>
      </w:r>
    </w:p>
    <w:p>
      <w:pPr>
        <w:spacing w:line="560" w:lineRule="exact"/>
        <w:rPr>
          <w:rFonts w:eastAsia="华文中宋"/>
          <w:b/>
          <w:color w:val="FF0000"/>
          <w:spacing w:val="-8"/>
          <w:sz w:val="52"/>
          <w:szCs w:val="52"/>
          <w:u w:val="single"/>
        </w:rPr>
      </w:pPr>
      <w:r>
        <w:rPr>
          <w:rFonts w:eastAsia="华文中宋"/>
          <w:b/>
          <w:color w:val="FF0000"/>
          <w:spacing w:val="-8"/>
          <w:sz w:val="52"/>
          <w:szCs w:val="52"/>
          <w:u w:val="single"/>
        </w:rPr>
        <w:t xml:space="preserve">                                    </w:t>
      </w:r>
    </w:p>
    <w:p>
      <w:pPr>
        <w:spacing w:line="560" w:lineRule="exact"/>
        <w:jc w:val="center"/>
        <w:rPr>
          <w:rFonts w:eastAsia="华文中宋"/>
          <w:b/>
          <w:color w:val="FF0000"/>
          <w:spacing w:val="-8"/>
          <w:sz w:val="52"/>
          <w:szCs w:val="52"/>
        </w:rPr>
      </w:pPr>
    </w:p>
    <w:p>
      <w:pPr>
        <w:spacing w:line="560" w:lineRule="exact"/>
        <w:jc w:val="center"/>
        <w:rPr>
          <w:rFonts w:eastAsia="华文中宋"/>
          <w:b/>
          <w:color w:val="FF0000"/>
          <w:spacing w:val="-8"/>
          <w:sz w:val="52"/>
          <w:szCs w:val="52"/>
        </w:rPr>
      </w:pPr>
    </w:p>
    <w:p>
      <w:pPr>
        <w:spacing w:line="560" w:lineRule="exact"/>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color w:val="000000"/>
          <w:sz w:val="44"/>
          <w:szCs w:val="44"/>
        </w:rPr>
        <w:t>对市十八届人大一次会议第</w:t>
      </w:r>
      <w:r>
        <w:rPr>
          <w:rFonts w:hint="eastAsia" w:ascii="方正小标宋简体" w:hAnsi="方正小标宋简体" w:eastAsia="方正小标宋简体" w:cs="方正小标宋简体"/>
          <w:color w:val="000000"/>
          <w:sz w:val="44"/>
          <w:szCs w:val="44"/>
          <w:lang w:val="en-US" w:eastAsia="zh-CN"/>
        </w:rPr>
        <w:t>180</w:t>
      </w:r>
      <w:r>
        <w:rPr>
          <w:rFonts w:hint="eastAsia" w:ascii="方正小标宋简体" w:hAnsi="方正小标宋简体" w:eastAsia="方正小标宋简体" w:cs="方正小标宋简体"/>
          <w:color w:val="000000"/>
          <w:sz w:val="44"/>
          <w:szCs w:val="44"/>
        </w:rPr>
        <w:t>号建议的答复</w:t>
      </w:r>
    </w:p>
    <w:p>
      <w:pPr>
        <w:spacing w:line="520" w:lineRule="exact"/>
        <w:rPr>
          <w:rFonts w:ascii="仿宋" w:hAnsi="仿宋" w:eastAsia="仿宋"/>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40" w:lineRule="exact"/>
        <w:textAlignment w:val="auto"/>
        <w:rPr>
          <w:rFonts w:hint="eastAsia" w:ascii="仿宋_GB2312" w:hAnsi="Tahoma" w:eastAsia="仿宋_GB2312" w:cs="仿宋_GB2312"/>
          <w:color w:val="000000"/>
          <w:sz w:val="32"/>
          <w:szCs w:val="32"/>
        </w:rPr>
      </w:pPr>
      <w:r>
        <w:rPr>
          <w:rFonts w:ascii="仿宋_GB2312" w:hAnsi="Tahoma" w:eastAsia="仿宋_GB2312" w:cs="仿宋_GB2312"/>
          <w:color w:val="000000"/>
          <w:sz w:val="32"/>
          <w:szCs w:val="32"/>
        </w:rPr>
        <w:t>黄国飞代表：</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您好，您提议的《关于加强村社区卫生服务站建设的建议》已收悉，建议中指出了我市村卫生室在人员、硬件、体制机制等建设方面的不足之处，同时提出了四点宝贵的建议，经认真研究办理，现答复如下：</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村卫生室是三级医疗预防保健网的网底，承担着为我市农村居民提供基本公共卫生服务和多发病、常见病初级诊治的职责。近年来，我市不断加大财政投入，改善医疗服务环境，注重人才队伍建设，强化业务技能培训，切实提升服务能力，努力筑牢夯实基层医疗卫生服务网底。</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一、加大基础建设，优化服务环境</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开展全市村卫生室标准化建设行动，实施2019﹣2021村卫生室服务功能提升工程，到去年底，全市308家村卫生室已基本建成具有慈溪特色的国家级标准化村卫生室，累计投入建设资金达4359.64万元，平均每家投入14.15万元，其中建设示范化村卫生室81家，投入建设资金2210.02万元，平均每家投入27.28万元；建设规范化村卫生室130家，投入建设资金2001.52万元，平均每家投入15.40万元；建设合格化村卫生室97家，投入建设资金148.10万元，平均每家投入1.53万元；一大批村卫生室通过异地新建、原址改扩建或重新装修等方式改善面貌，大力优化医疗环境，提升患者就医舒适度。同时，大部分村卫生室新配置检验筛查、口腔眼保健、传统中医等医疗设施设备，村民能就近享受新颖、便捷、高效的医疗服务项目，让一些需要经常检测指标变化的慢性病患者足不出村即可享受精准化的医疗服务</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至目前，全市累计开展检验筛查服务160855人次，口腔保健服务76217人次，眼保健服务82700人次，传统中医服务237479人次，实现医疗服务条件显著改善，服务环境明显优化，服务能力得到提升，积极构建与基层群众健康需求相适应的基层医疗卫生服务体系。</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二、加大财政投入，努力提高待遇</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2004年开始，市镇两级财政每年每家安排3万元统筹用于村卫生室从业人员补贴、设施配备补助等，每年投入1000万元。2010﹣2014年，各级财政对村卫生室按建设面积150平方米以上7万元、120平方米以上4万元的标准给予一次性补助，累计投入2400万元。2013年实施基本药物零差价制度以来，将基本公共卫生服务经费40%用作村卫生室承担服务项目的经费支出</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另外，镇（街道）财政按每门诊人次8元的标准给予村卫生室基本药物零差率补助，这一项补助每年达到4000万元以上。同时，进一步加强对各镇（街道）村医政策落实情况的督导，严格对村卫生室实行项目承担、服务人次、医疗质量、依法执业、群众满意度等绩效考核，并与下拨各类财政补助资金相挂钩，体现“多劳多得，优绩优酬”，充分调动村医开展医疗和公共卫生服务的工作积极性，确保村医合理的薪酬水平。</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三、加强人才培训，提升业务素质</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一是加强村医人才培养。考虑到部分村医年龄老化、学历偏低、职称偏低等问题，由市政府牵头与温州医科大学仁济学院签订定向委培农村社区医生协议，截止目前累计招收委培生近195名，已有73人毕业，这些人编制在镇卫生院，经过三年全科医师规范化培训后将陆续到村卫生室工作。二是加强专业技术指导。组建镇级村医指导员团队，定期下村有针对性地对村医进行专业化、系统化、规范化的业务指导和培训，重点涉及急诊抢救、止血包扎、骨折固定、合理输液、病历书写、检验技术等基本操作技能及中医药适宜技术的普及，切实提高乡村医生专业理论知识和实际操作能力。三是积极发挥集团作用。医共体全专一体化专家加入基层家庭医生签约服务团队，通过送医下乡、义诊咨询、健康讲座、远程会诊、定期帮扶等方法，让乡村医生真正掌握新知识、新技能和各项适宜技术规范化操作，提高农村常见病、多发病的防治能力和公共卫生服务能力，提高协助处理重大疫情的能力，满足群众日益增长的卫生健康需求，使村医真正成为“应急救治守门员、医疗服务勤务员、中医技术推广员、预防保健宣教员”。</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四、加强管理力度，探索发展模式</w:t>
      </w:r>
      <w:r>
        <w:rPr>
          <w:rFonts w:hint="eastAsia" w:ascii="仿宋_GB2312" w:hAnsi="Tahoma" w:eastAsia="仿宋_GB2312" w:cs="仿宋_GB2312"/>
          <w:color w:val="000000"/>
          <w:sz w:val="32"/>
          <w:szCs w:val="32"/>
          <w:lang w:eastAsia="zh-CN"/>
        </w:rPr>
        <w:t>。</w:t>
      </w:r>
      <w:r>
        <w:rPr>
          <w:rFonts w:hint="eastAsia" w:ascii="仿宋_GB2312" w:hAnsi="Tahoma" w:eastAsia="仿宋_GB2312" w:cs="仿宋_GB2312"/>
          <w:color w:val="000000"/>
          <w:sz w:val="32"/>
          <w:szCs w:val="32"/>
        </w:rPr>
        <w:t>一是明确建设主体。市委市政府文件明确规定镇村负责村卫生室的规划建设和行政管理，村卫生室法人为村党支部书记或村民委员会主任，负责人由村民委员会从具备执业资格且实际在村卫生室执业的医生（医师）中择优聘任；建立健全村卫生室监督管理长效机制，为村卫生室营造良好的发展环境，切实解决好乡村医生在工作、学习、生活上的困难问题。二是探索新的模式。积极探索镇村医疗机构一体化发展新模式，促进镇卫生院和村卫生室之间人员、技术、服务的联动，把服务触角向老年人、慢性病人最需要的地方延伸，保障镇村医疗卫生服务协同发展，深度融合。如匡堰镇岗墩村卫生室、横河镇大山村卫生室地处偏僻深山，留守居住的都是老年人，我们采用特招方式将多年来愿意留在山里为居民健康服务的乡村医生招聘为编制内医务人员，解决他们的后顾之忧，同时，医院组建志愿服务队定期为山村居民免费提供上门巡回医疗服务。</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下一步，我市将继续加强对村卫生室和乡村医生的关注，进一步巩固完善村卫生室服务功能提升和标准化建设成果，不断加大村卫生室建设资金投入，持续稳定和优化乡村医生队伍，充分发挥和调动乡村医生的工作积极性，努力提升基层医疗卫生服务能力和水平。</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感谢代表对我市卫生健康事业的关心和支持，并欢迎以后提出更多宝贵的意见和建议。</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慈溪市卫生健康局</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2022年6月2</w:t>
      </w:r>
      <w:r>
        <w:rPr>
          <w:rFonts w:hint="eastAsia" w:ascii="仿宋_GB2312" w:hAnsi="Tahoma" w:eastAsia="仿宋_GB2312" w:cs="仿宋_GB2312"/>
          <w:color w:val="000000"/>
          <w:sz w:val="32"/>
          <w:szCs w:val="32"/>
          <w:lang w:val="en-US" w:eastAsia="zh-CN"/>
        </w:rPr>
        <w:t>4</w:t>
      </w:r>
      <w:r>
        <w:rPr>
          <w:rFonts w:hint="eastAsia" w:ascii="仿宋_GB2312" w:hAnsi="Tahoma" w:eastAsia="仿宋_GB2312" w:cs="仿宋_GB2312"/>
          <w:color w:val="000000"/>
          <w:sz w:val="32"/>
          <w:szCs w:val="32"/>
        </w:rPr>
        <w:t>日</w:t>
      </w:r>
      <w:r>
        <w:rPr>
          <w:rFonts w:hint="eastAsia" w:ascii="仿宋_GB2312" w:hAnsi="Tahoma" w:eastAsia="仿宋_GB2312" w:cs="仿宋_GB2312"/>
          <w:color w:val="000000"/>
          <w:sz w:val="32"/>
          <w:szCs w:val="32"/>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4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4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4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40" w:lineRule="exact"/>
        <w:textAlignment w:val="auto"/>
        <w:rPr>
          <w:rFonts w:hint="eastAsia" w:ascii="仿宋_GB2312" w:hAnsi="Tahoma" w:eastAsia="仿宋_GB2312" w:cs="仿宋_GB2312"/>
          <w:color w:val="000000"/>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40" w:lineRule="exact"/>
        <w:textAlignment w:val="auto"/>
        <w:rPr>
          <w:rFonts w:ascii="仿宋_GB2312" w:hAnsi="仿宋" w:eastAsia="仿宋_GB2312"/>
          <w:sz w:val="32"/>
          <w:szCs w:val="32"/>
        </w:rPr>
      </w:pP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抄　 送：市人大代表工委，市政府办公室，市财政局、市人力社保局</w:t>
      </w:r>
      <w:r>
        <w:rPr>
          <w:rFonts w:hint="eastAsia" w:ascii="仿宋_GB2312" w:hAnsi="Tahoma" w:eastAsia="仿宋_GB2312" w:cs="仿宋_GB2312"/>
          <w:color w:val="000000"/>
          <w:sz w:val="32"/>
          <w:szCs w:val="32"/>
          <w:lang w:eastAsia="zh-CN"/>
        </w:rPr>
        <w:t>，横河镇人大主席团</w:t>
      </w:r>
      <w:bookmarkStart w:id="0" w:name="_GoBack"/>
      <w:bookmarkEnd w:id="0"/>
      <w:r>
        <w:rPr>
          <w:rFonts w:hint="eastAsia" w:ascii="仿宋_GB2312" w:hAnsi="Tahoma" w:eastAsia="仿宋_GB2312" w:cs="仿宋_GB2312"/>
          <w:color w:val="000000"/>
          <w:sz w:val="32"/>
          <w:szCs w:val="32"/>
        </w:rPr>
        <w:t>。</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 系 人：胡</w:t>
      </w:r>
      <w:r>
        <w:rPr>
          <w:rFonts w:hint="eastAsia" w:ascii="仿宋_GB2312" w:hAnsi="Tahoma" w:eastAsia="仿宋_GB2312" w:cs="仿宋_GB2312"/>
          <w:color w:val="000000"/>
          <w:sz w:val="32"/>
          <w:szCs w:val="32"/>
          <w:lang w:val="en-US" w:eastAsia="zh-CN"/>
        </w:rPr>
        <w:t xml:space="preserve"> </w:t>
      </w:r>
      <w:r>
        <w:rPr>
          <w:rFonts w:hint="eastAsia" w:ascii="仿宋_GB2312" w:hAnsi="Tahoma" w:eastAsia="仿宋_GB2312" w:cs="仿宋_GB2312"/>
          <w:color w:val="000000"/>
          <w:sz w:val="32"/>
          <w:szCs w:val="32"/>
        </w:rPr>
        <w:t>琼</w:t>
      </w:r>
      <w:r>
        <w:rPr>
          <w:rFonts w:hint="eastAsia" w:ascii="仿宋_GB2312" w:hAnsi="Tahoma" w:eastAsia="仿宋_GB2312" w:cs="仿宋_GB2312"/>
          <w:color w:val="000000"/>
          <w:sz w:val="32"/>
          <w:szCs w:val="32"/>
        </w:rPr>
        <w:br w:type="textWrapping"/>
      </w:r>
      <w:r>
        <w:rPr>
          <w:rFonts w:hint="eastAsia" w:ascii="仿宋_GB2312" w:hAnsi="Tahoma" w:eastAsia="仿宋_GB2312" w:cs="仿宋_GB2312"/>
          <w:color w:val="000000"/>
          <w:sz w:val="32"/>
          <w:szCs w:val="32"/>
        </w:rPr>
        <w:t>　　联系电话：63821185</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7" o:spid="_x0000_s4097" o:spt="202" type="#_x0000_t202" style="position:absolute;left:0pt;margin-top:-0.75pt;height:17.85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w:txbxContent>
              <w:p>
                <w:pPr>
                  <w:pStyle w:val="3"/>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v:textbox>
        </v:shape>
      </w:pic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A57C4"/>
    <w:rsid w:val="0003073E"/>
    <w:rsid w:val="00036DD4"/>
    <w:rsid w:val="00051B78"/>
    <w:rsid w:val="00052E4C"/>
    <w:rsid w:val="00085244"/>
    <w:rsid w:val="000F049C"/>
    <w:rsid w:val="000F7910"/>
    <w:rsid w:val="0010380A"/>
    <w:rsid w:val="00105CEF"/>
    <w:rsid w:val="00114AC3"/>
    <w:rsid w:val="00130567"/>
    <w:rsid w:val="00130A65"/>
    <w:rsid w:val="00136999"/>
    <w:rsid w:val="0014000C"/>
    <w:rsid w:val="00140E91"/>
    <w:rsid w:val="001431BC"/>
    <w:rsid w:val="0015458A"/>
    <w:rsid w:val="00157368"/>
    <w:rsid w:val="00157CF1"/>
    <w:rsid w:val="00164654"/>
    <w:rsid w:val="001B2B54"/>
    <w:rsid w:val="001C1B87"/>
    <w:rsid w:val="001D5489"/>
    <w:rsid w:val="001E1307"/>
    <w:rsid w:val="001F42D1"/>
    <w:rsid w:val="00216BB8"/>
    <w:rsid w:val="002216D8"/>
    <w:rsid w:val="002607A1"/>
    <w:rsid w:val="002857D0"/>
    <w:rsid w:val="002971D5"/>
    <w:rsid w:val="002977FE"/>
    <w:rsid w:val="002B3DEA"/>
    <w:rsid w:val="002F5680"/>
    <w:rsid w:val="00307E39"/>
    <w:rsid w:val="003111A5"/>
    <w:rsid w:val="0031190A"/>
    <w:rsid w:val="00314B69"/>
    <w:rsid w:val="003208E4"/>
    <w:rsid w:val="00330F7F"/>
    <w:rsid w:val="00331452"/>
    <w:rsid w:val="003442A5"/>
    <w:rsid w:val="0035222B"/>
    <w:rsid w:val="00372E8B"/>
    <w:rsid w:val="00376C96"/>
    <w:rsid w:val="003856CB"/>
    <w:rsid w:val="003A2346"/>
    <w:rsid w:val="003A57C4"/>
    <w:rsid w:val="003A7B3D"/>
    <w:rsid w:val="003B6339"/>
    <w:rsid w:val="003D1651"/>
    <w:rsid w:val="00402ECB"/>
    <w:rsid w:val="0040510C"/>
    <w:rsid w:val="00421DAC"/>
    <w:rsid w:val="004225B5"/>
    <w:rsid w:val="0042674B"/>
    <w:rsid w:val="0044439C"/>
    <w:rsid w:val="00464043"/>
    <w:rsid w:val="00470C69"/>
    <w:rsid w:val="0048543A"/>
    <w:rsid w:val="00492A4A"/>
    <w:rsid w:val="004C0607"/>
    <w:rsid w:val="004E11B5"/>
    <w:rsid w:val="004E3E8D"/>
    <w:rsid w:val="004F2D8E"/>
    <w:rsid w:val="004F3A1F"/>
    <w:rsid w:val="00500A28"/>
    <w:rsid w:val="0053739A"/>
    <w:rsid w:val="00541F21"/>
    <w:rsid w:val="005501DE"/>
    <w:rsid w:val="005551DC"/>
    <w:rsid w:val="00575E58"/>
    <w:rsid w:val="005A0661"/>
    <w:rsid w:val="005A4091"/>
    <w:rsid w:val="005C6E0F"/>
    <w:rsid w:val="005E75D0"/>
    <w:rsid w:val="005F1980"/>
    <w:rsid w:val="005F6D8F"/>
    <w:rsid w:val="005F7E89"/>
    <w:rsid w:val="00601624"/>
    <w:rsid w:val="006153D7"/>
    <w:rsid w:val="00622F86"/>
    <w:rsid w:val="006233EA"/>
    <w:rsid w:val="00626FCB"/>
    <w:rsid w:val="006460E5"/>
    <w:rsid w:val="00647C45"/>
    <w:rsid w:val="00673DCB"/>
    <w:rsid w:val="00683CDC"/>
    <w:rsid w:val="006970F2"/>
    <w:rsid w:val="006B1859"/>
    <w:rsid w:val="006E5B77"/>
    <w:rsid w:val="00706BDB"/>
    <w:rsid w:val="00707575"/>
    <w:rsid w:val="0072178F"/>
    <w:rsid w:val="00773287"/>
    <w:rsid w:val="007B1CB7"/>
    <w:rsid w:val="007C03DC"/>
    <w:rsid w:val="007F31D9"/>
    <w:rsid w:val="008043AB"/>
    <w:rsid w:val="0081154B"/>
    <w:rsid w:val="00815068"/>
    <w:rsid w:val="00822E27"/>
    <w:rsid w:val="00831820"/>
    <w:rsid w:val="0085087F"/>
    <w:rsid w:val="00865D7E"/>
    <w:rsid w:val="00874C50"/>
    <w:rsid w:val="00881B07"/>
    <w:rsid w:val="008913A2"/>
    <w:rsid w:val="00894994"/>
    <w:rsid w:val="008B5F7E"/>
    <w:rsid w:val="008B6868"/>
    <w:rsid w:val="008B7040"/>
    <w:rsid w:val="008C3EF7"/>
    <w:rsid w:val="008C5CE1"/>
    <w:rsid w:val="008D59BD"/>
    <w:rsid w:val="008F4561"/>
    <w:rsid w:val="009002DF"/>
    <w:rsid w:val="00902ED8"/>
    <w:rsid w:val="00905FE4"/>
    <w:rsid w:val="00906688"/>
    <w:rsid w:val="00906DCB"/>
    <w:rsid w:val="00926425"/>
    <w:rsid w:val="00926F92"/>
    <w:rsid w:val="00933173"/>
    <w:rsid w:val="00936A11"/>
    <w:rsid w:val="009372E3"/>
    <w:rsid w:val="00942152"/>
    <w:rsid w:val="00946E09"/>
    <w:rsid w:val="009578C0"/>
    <w:rsid w:val="00970DDD"/>
    <w:rsid w:val="009A2E3D"/>
    <w:rsid w:val="009B4920"/>
    <w:rsid w:val="009B5958"/>
    <w:rsid w:val="009C00AD"/>
    <w:rsid w:val="009D5DB0"/>
    <w:rsid w:val="009E1E32"/>
    <w:rsid w:val="009E59B8"/>
    <w:rsid w:val="009F5EC4"/>
    <w:rsid w:val="00A1592C"/>
    <w:rsid w:val="00A46D8E"/>
    <w:rsid w:val="00A46FCF"/>
    <w:rsid w:val="00A53453"/>
    <w:rsid w:val="00A7121C"/>
    <w:rsid w:val="00A95F47"/>
    <w:rsid w:val="00A96C2C"/>
    <w:rsid w:val="00AA2919"/>
    <w:rsid w:val="00AC762A"/>
    <w:rsid w:val="00AF614A"/>
    <w:rsid w:val="00B11ECE"/>
    <w:rsid w:val="00B1629B"/>
    <w:rsid w:val="00B20212"/>
    <w:rsid w:val="00B604CF"/>
    <w:rsid w:val="00B73DA9"/>
    <w:rsid w:val="00BA5803"/>
    <w:rsid w:val="00BA6DEA"/>
    <w:rsid w:val="00BC600C"/>
    <w:rsid w:val="00BE3617"/>
    <w:rsid w:val="00BE52AF"/>
    <w:rsid w:val="00BF6FCE"/>
    <w:rsid w:val="00BF71A0"/>
    <w:rsid w:val="00C20A8F"/>
    <w:rsid w:val="00C40646"/>
    <w:rsid w:val="00C41BC0"/>
    <w:rsid w:val="00C51BC1"/>
    <w:rsid w:val="00C6050C"/>
    <w:rsid w:val="00C76511"/>
    <w:rsid w:val="00C77CA0"/>
    <w:rsid w:val="00CA7626"/>
    <w:rsid w:val="00CA776B"/>
    <w:rsid w:val="00CB7C8A"/>
    <w:rsid w:val="00CB7E0B"/>
    <w:rsid w:val="00CD0C45"/>
    <w:rsid w:val="00CD0F6B"/>
    <w:rsid w:val="00CD1B5B"/>
    <w:rsid w:val="00CD2DA9"/>
    <w:rsid w:val="00CE1AC2"/>
    <w:rsid w:val="00CF4296"/>
    <w:rsid w:val="00CF5868"/>
    <w:rsid w:val="00CF7384"/>
    <w:rsid w:val="00D06F97"/>
    <w:rsid w:val="00D14D14"/>
    <w:rsid w:val="00D16514"/>
    <w:rsid w:val="00D40894"/>
    <w:rsid w:val="00D51F36"/>
    <w:rsid w:val="00D72683"/>
    <w:rsid w:val="00D76349"/>
    <w:rsid w:val="00D92A55"/>
    <w:rsid w:val="00DA167E"/>
    <w:rsid w:val="00DA7DA2"/>
    <w:rsid w:val="00DC3FAB"/>
    <w:rsid w:val="00DD0859"/>
    <w:rsid w:val="00DD59BB"/>
    <w:rsid w:val="00DE16CF"/>
    <w:rsid w:val="00E40290"/>
    <w:rsid w:val="00E505BB"/>
    <w:rsid w:val="00E529BB"/>
    <w:rsid w:val="00E60B66"/>
    <w:rsid w:val="00E65753"/>
    <w:rsid w:val="00E712C8"/>
    <w:rsid w:val="00E80B92"/>
    <w:rsid w:val="00E955BD"/>
    <w:rsid w:val="00EB5834"/>
    <w:rsid w:val="00ED0848"/>
    <w:rsid w:val="00EF0CC1"/>
    <w:rsid w:val="00EF4ECC"/>
    <w:rsid w:val="00EF5312"/>
    <w:rsid w:val="00F03104"/>
    <w:rsid w:val="00F140F8"/>
    <w:rsid w:val="00F2294E"/>
    <w:rsid w:val="00F332C7"/>
    <w:rsid w:val="00F64678"/>
    <w:rsid w:val="00F76DB2"/>
    <w:rsid w:val="00F77D50"/>
    <w:rsid w:val="00FA2E98"/>
    <w:rsid w:val="00FA6CCD"/>
    <w:rsid w:val="00FC5113"/>
    <w:rsid w:val="00FD7B35"/>
    <w:rsid w:val="00FF45D8"/>
    <w:rsid w:val="026414C3"/>
    <w:rsid w:val="039E4A45"/>
    <w:rsid w:val="05947DAD"/>
    <w:rsid w:val="060D53EA"/>
    <w:rsid w:val="0706147B"/>
    <w:rsid w:val="0DA372D9"/>
    <w:rsid w:val="0F0379D5"/>
    <w:rsid w:val="10772EEB"/>
    <w:rsid w:val="14F5072A"/>
    <w:rsid w:val="15D75138"/>
    <w:rsid w:val="1DE20444"/>
    <w:rsid w:val="20CF6CA7"/>
    <w:rsid w:val="23C218BC"/>
    <w:rsid w:val="2CBD7291"/>
    <w:rsid w:val="313039AA"/>
    <w:rsid w:val="31D423FB"/>
    <w:rsid w:val="36CE275B"/>
    <w:rsid w:val="3DA5257E"/>
    <w:rsid w:val="405C18BB"/>
    <w:rsid w:val="40FF5388"/>
    <w:rsid w:val="48227A9A"/>
    <w:rsid w:val="4AAF44D0"/>
    <w:rsid w:val="4D8D638D"/>
    <w:rsid w:val="4DF5511C"/>
    <w:rsid w:val="4E066744"/>
    <w:rsid w:val="5452506A"/>
    <w:rsid w:val="54F31B05"/>
    <w:rsid w:val="601560EB"/>
    <w:rsid w:val="624512DC"/>
    <w:rsid w:val="641818BF"/>
    <w:rsid w:val="656D4317"/>
    <w:rsid w:val="69FA0156"/>
    <w:rsid w:val="6C0A26CE"/>
    <w:rsid w:val="74D90B65"/>
    <w:rsid w:val="762A7377"/>
    <w:rsid w:val="77B007A0"/>
    <w:rsid w:val="79F22191"/>
    <w:rsid w:val="7AA77610"/>
    <w:rsid w:val="7B4861D5"/>
    <w:rsid w:val="7B6F23E6"/>
    <w:rsid w:val="7BFB1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rFonts w:hint="default" w:ascii="Tahoma" w:hAnsi="Tahoma" w:eastAsia="Tahoma" w:cs="Tahoma"/>
      <w:color w:val="003C93"/>
      <w:u w:val="none"/>
    </w:rPr>
  </w:style>
  <w:style w:type="character" w:styleId="8">
    <w:name w:val="Hyperlink"/>
    <w:basedOn w:val="6"/>
    <w:semiHidden/>
    <w:unhideWhenUsed/>
    <w:qFormat/>
    <w:uiPriority w:val="99"/>
    <w:rPr>
      <w:rFonts w:hint="eastAsia" w:ascii="Tahoma" w:hAnsi="Tahoma" w:eastAsia="Tahoma" w:cs="Tahoma"/>
      <w:color w:val="003C93"/>
      <w:u w:val="non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6"/>
    <w:link w:val="2"/>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EF0786-D202-4F74-A8F3-969555EB7C92}">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312</Words>
  <Characters>1779</Characters>
  <Lines>14</Lines>
  <Paragraphs>4</Paragraphs>
  <TotalTime>14</TotalTime>
  <ScaleCrop>false</ScaleCrop>
  <LinksUpToDate>false</LinksUpToDate>
  <CharactersWithSpaces>2087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2019-04-25T03:31:00Z</dcterms:created>
  <dc:creator>User</dc:creator>
  <cp:lastModifiedBy>黑苹果</cp:lastModifiedBy>
  <cp:lastPrinted>2021-06-23T02:58:00Z</cp:lastPrinted>
  <dcterms:modified xsi:type="dcterms:W3CDTF">2022-06-24T06:16:06Z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