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atLeast"/>
        <w:jc w:val="right"/>
        <w:rPr>
          <w:rFonts w:hint="eastAsia" w:ascii="仿宋_GB2312" w:eastAsia="黑体"/>
          <w:sz w:val="32"/>
          <w:lang w:val="en-US" w:eastAsia="zh-CN"/>
        </w:rPr>
      </w:pPr>
      <w:r>
        <w:rPr>
          <w:rFonts w:hint="eastAsia" w:ascii="黑体" w:eastAsia="黑体"/>
          <w:spacing w:val="0"/>
          <w:sz w:val="32"/>
          <w:lang w:val="en-US" w:eastAsia="zh-CN"/>
        </w:rPr>
        <w:t xml:space="preserve">  </w:t>
      </w:r>
      <w:r>
        <w:rPr>
          <w:rFonts w:hint="eastAsia" w:ascii="黑体" w:eastAsia="黑体"/>
          <w:sz w:val="32"/>
        </w:rPr>
        <w:t>类别标记：</w:t>
      </w:r>
      <w:r>
        <w:rPr>
          <w:rFonts w:hint="eastAsia" w:ascii="黑体" w:eastAsia="黑体"/>
          <w:sz w:val="32"/>
          <w:lang w:val="en-US" w:eastAsia="zh-CN"/>
        </w:rPr>
        <w:t>A</w:t>
      </w:r>
    </w:p>
    <w:p>
      <w:pPr>
        <w:spacing w:line="460" w:lineRule="atLeast"/>
        <w:rPr>
          <w:rFonts w:hint="eastAsia" w:ascii="仿宋_GB2312" w:eastAsia="仿宋_GB2312"/>
          <w:sz w:val="32"/>
        </w:rPr>
      </w:pPr>
    </w:p>
    <w:p>
      <w:pPr>
        <w:spacing w:line="460" w:lineRule="atLeast"/>
        <w:rPr>
          <w:rFonts w:ascii="仿宋_GB2312" w:eastAsia="仿宋_GB2312"/>
          <w:sz w:val="32"/>
        </w:rPr>
      </w:pPr>
      <w:r>
        <w:rPr>
          <w:rFonts w:hint="eastAsia" w:ascii="方正小标宋简体" w:eastAsia="方正小标宋简体"/>
          <w:color w:val="FF0000"/>
          <w:spacing w:val="-57"/>
          <w:sz w:val="84"/>
        </w:rPr>
        <w:t>慈溪市</w:t>
      </w:r>
      <w:r>
        <w:rPr>
          <w:rFonts w:hint="eastAsia" w:ascii="方正小标宋简体" w:eastAsia="方正小标宋简体"/>
          <w:color w:val="FF0000"/>
          <w:spacing w:val="-57"/>
          <w:sz w:val="84"/>
          <w:lang w:eastAsia="zh-CN"/>
        </w:rPr>
        <w:t>综合行政执法</w:t>
      </w:r>
      <w:r>
        <w:rPr>
          <w:rFonts w:hint="eastAsia" w:ascii="方正小标宋简体" w:eastAsia="方正小标宋简体"/>
          <w:color w:val="FF0000"/>
          <w:spacing w:val="-57"/>
          <w:sz w:val="84"/>
        </w:rPr>
        <w:t>局文件</w:t>
      </w:r>
    </w:p>
    <w:p>
      <w:pPr>
        <w:spacing w:line="460" w:lineRule="atLeast"/>
        <w:rPr>
          <w:rFonts w:ascii="仿宋_GB2312" w:eastAsia="仿宋_GB2312"/>
          <w:sz w:val="32"/>
        </w:rPr>
      </w:pPr>
    </w:p>
    <w:p>
      <w:pPr>
        <w:spacing w:line="460" w:lineRule="atLeast"/>
        <w:rPr>
          <w:rFonts w:ascii="仿宋_GB2312" w:eastAsia="仿宋_GB2312"/>
          <w:sz w:val="32"/>
        </w:rPr>
      </w:pPr>
    </w:p>
    <w:p>
      <w:pPr>
        <w:spacing w:line="32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　慈综执</w:t>
      </w:r>
      <w:r>
        <w:rPr>
          <w:rFonts w:hint="eastAsia" w:ascii="仿宋_GB2312" w:eastAsia="仿宋_GB2312"/>
          <w:sz w:val="32"/>
          <w:lang w:eastAsia="zh-CN"/>
        </w:rPr>
        <w:t>建</w:t>
      </w:r>
      <w:r>
        <w:rPr>
          <w:rFonts w:hint="eastAsia" w:ascii="仿宋_GB2312" w:eastAsia="仿宋_GB2312"/>
          <w:sz w:val="32"/>
        </w:rPr>
        <w:t>〔</w:t>
      </w:r>
      <w:r>
        <w:rPr>
          <w:rFonts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8</w:t>
      </w:r>
      <w:r>
        <w:rPr>
          <w:rFonts w:hint="eastAsia" w:ascii="仿宋_GB2312" w:eastAsia="仿宋_GB2312"/>
          <w:sz w:val="32"/>
        </w:rPr>
        <w:t>号　　　　</w:t>
      </w:r>
      <w:r>
        <w:rPr>
          <w:rFonts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>　　</w:t>
      </w:r>
      <w:r>
        <w:rPr>
          <w:rFonts w:ascii="仿宋_GB2312" w:eastAsia="仿宋_GB2312"/>
          <w:sz w:val="32"/>
        </w:rPr>
        <w:t xml:space="preserve">  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签发人：</w:t>
      </w:r>
      <w:r>
        <w:rPr>
          <w:rFonts w:hint="eastAsia" w:ascii="仿宋_GB2312" w:eastAsia="仿宋_GB2312"/>
          <w:sz w:val="32"/>
          <w:lang w:eastAsia="zh-CN"/>
        </w:rPr>
        <w:t>谢晖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　</w:t>
      </w:r>
    </w:p>
    <w:p>
      <w:pPr>
        <w:pStyle w:val="4"/>
        <w:spacing w:before="0" w:beforeAutospacing="0" w:after="0" w:afterAutospacing="0" w:line="560" w:lineRule="exact"/>
        <w:jc w:val="both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ascii="仿宋_GB2312" w:eastAsia="仿宋_GB2312"/>
          <w:sz w:val="32"/>
          <w:szCs w:val="32"/>
          <w:u w:val="thick" w:color="FF0000"/>
        </w:rPr>
        <w:t xml:space="preserve">                                                  </w:t>
      </w:r>
      <w:r>
        <w:rPr>
          <w:rFonts w:hint="eastAsia" w:ascii="仿宋_GB2312" w:eastAsia="仿宋_GB2312"/>
          <w:sz w:val="32"/>
          <w:szCs w:val="32"/>
          <w:u w:val="thick" w:color="FF0000"/>
          <w:lang w:val="en-US" w:eastAsia="zh-CN"/>
        </w:rPr>
        <w:t xml:space="preserve">   </w:t>
      </w:r>
      <w:r>
        <w:rPr>
          <w:rFonts w:ascii="仿宋_GB2312" w:eastAsia="仿宋_GB2312"/>
          <w:sz w:val="32"/>
          <w:szCs w:val="32"/>
          <w:u w:val="thick" w:color="FF0000"/>
        </w:rPr>
        <w:t xml:space="preserve">   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对</w:t>
      </w:r>
      <w:r>
        <w:rPr>
          <w:rFonts w:hint="eastAsia" w:ascii="方正小标宋简体" w:hAnsi="宋体" w:eastAsia="方正小标宋简体"/>
          <w:sz w:val="44"/>
          <w:szCs w:val="44"/>
        </w:rPr>
        <w:t>市十七届人大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五</w:t>
      </w:r>
      <w:r>
        <w:rPr>
          <w:rFonts w:hint="eastAsia" w:ascii="方正小标宋简体" w:hAnsi="宋体" w:eastAsia="方正小标宋简体"/>
          <w:sz w:val="44"/>
          <w:szCs w:val="44"/>
        </w:rPr>
        <w:t>次会议第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267</w:t>
      </w:r>
      <w:r>
        <w:rPr>
          <w:rFonts w:hint="eastAsia" w:ascii="方正小标宋简体" w:hAnsi="宋体" w:eastAsia="方正小标宋简体"/>
          <w:sz w:val="44"/>
          <w:szCs w:val="44"/>
        </w:rPr>
        <w:t>号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建议的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答复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罗群代表：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您在市十七届人大五次会议上提出的“关于推进垃圾分类工作的建议”已收悉，非常感谢您对我市生活垃圾分类工作的关心与支持，现就您提出的建议答复如下：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一、慈溪市生活垃圾分类工作概况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浙江省、宁波市相关工作部署，我市自2017年年底启动生活垃圾分类工作，由市卫健局市爱卫办牵头推动。2018年7月起，生活垃圾分类工作由市综合行政执法局牵头开展。2018年7月起，市综合行政执法局着力围绕源头分类质量提升、中间分类体系建设、终端资源处置完善等三方面重点工作，尤其突出问题导向，在2020年度开展了源头提质攻坚行动。目前，我市生活垃圾分类工作领跑全省、全宁波大市。源头分类质量方面，“上门集运”、“撤桶并点”模式广泛建成，小区（村）合格率均超80%；中间分类集运方面，各镇（街道）大型生活垃圾集运车辆全面统一标志标识，依照四分类要求开展分类集运；末端资源处置方面，是宁波地区唯一配齐四分类处置渠道的县（市）。</w:t>
      </w:r>
      <w:r>
        <w:rPr>
          <w:rFonts w:hint="eastAsia" w:ascii="仿宋_GB2312" w:hAnsi="Calibri" w:eastAsia="仿宋_GB2312" w:cs="仿宋_GB2312"/>
          <w:sz w:val="32"/>
          <w:szCs w:val="32"/>
        </w:rPr>
        <w:t>2020年，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我市</w:t>
      </w:r>
      <w:r>
        <w:rPr>
          <w:rFonts w:hint="eastAsia" w:ascii="仿宋_GB2312" w:hAnsi="Calibri" w:eastAsia="仿宋_GB2312" w:cs="仿宋_GB2312"/>
          <w:sz w:val="32"/>
          <w:szCs w:val="32"/>
        </w:rPr>
        <w:t>城镇和农村生活垃圾分类工作均进入宁波大市优胜区域行列；荣获2020年度全省生活垃圾分类工作考核评估优秀单位、省农村生活垃圾分类处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理工作考核优秀县（市、区）（全省总计仅20个，其中宁波3个）。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二、问题与建议中已落实的具体工作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（一）加大分类宣传教育力度，提升群众分类意识。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落实“线上”+“线下”两方面宣传教育工作。“线上”发挥媒体作用，与浙江电视台、浙江日报、宁波日报、市融媒体、微信等媒介开展广泛合作，2018年以来累计报道400余条，其中浙江日报专门刊文4篇，微信公益广告投放覆盖25万人次。“线下”突出氛围营造与教育培训，现阶段，我市各居住小区、行政村、党政机关单位等均配齐垃圾分类宣传栏、基础知识栏，重点区域因地制宜设置大型墙体、户外广告、电子屏字幕；全市组织“垃圾去哪儿了”垃圾分类公益考察超30场，开展市级大规模教育培训10场，各镇（街道）、主要行业部门组建市级“双百”垃圾分类讲师团，各村（社区）每季度开放面向大众的垃圾分类教育培训讲座，各小区投放点落实桶边督导与教育指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（二）提高分类工作经费投入，保障实际工作推进。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2019年11月市分类办和市财政局联合下发了《慈溪市生活垃圾分类补助资金管理办法》（慈分领办〔2019〕16号），对往年和当年垃圾分类覆盖居住小区、行政村及创建宁波、省垃圾分类示范、高标准小区进行补助，补助时间为2019年至2020年，2018年参照执行，三年共安排补助经费为6000万元，其中2018年下拨1462万元，2019年下拨2258万元，2020年剩余约2280万元。2020年重新更新调整了补助政策，采取“奖优”模式，即对分类质量良好、完成模式建设的小区（村）按月检查奖励，以提升小区（村）实际工作质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（三）补齐体系建设短板漏洞，建立全民动员机制。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市综合行政执法局、市住建局、市商务局已召集大件（装修）垃圾、绿化废弃物集运体系建设研讨工作会议，对全市下阶段体系建设、集运单位落实以及终端处置渠道畅通做出构想，并已初步拟定《慈溪市完善规范生活垃圾分类收运处置体系实施方案（试行）（初稿）》。同时，垃圾分类动员体系建设方面，我市积极发挥党建引领作用，建立了由全部副市级以上领导干部联系镇（街道）、党政机关单位结对居住小区的工作机制，党员干部带头到居住地报道参与垃圾分类志愿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三、下阶段工作打算及思路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（一）强化精准宣教、执法保障以及信用体系建设，提升群众分类意愿。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逐步建成全市垃圾分类信息智慧平台，依托平台加大监管与追踪力度。强化精准垃圾分类宣教，重点针对部分不愿垃圾分类的群众开展上门宣教与入户指导。加大执法保障力度，切实开展垃圾乱丢、垃圾不分类等行为的执法检查与处罚，属地中队实现每人每月垃圾分类执法办案量2起以上，增强执法震慑作用，形成严管重罚的高压态势。完善信用体系建设，进一步同市发改局、市新市民服务中心等联动，推动个人、单位信用体系建设，试点将垃圾分类纳入流动人口积分管理当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（二）试点垃圾分类奖惩激励机制，加大社会动员力度。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条件成熟的小区（村）试点垃圾分类奖惩激励机制。对垃圾分类到位的单位、家庭、个人予以精神、物质等多方面奖励。试点评选各层级垃圾分类先进代表、积极份子等，将典型案例在媒体上、小区（村）宣传栏、走道公示栏等媒介上公示推广。同时，推动再生资源回收智能柜、低附加值可回收物回收智能柜投放，投放点配置积分卡或按照市场价设置手机金额返现，提升群众分类投放意愿。此外，针对乱丢垃圾、不分类的典型案例与当事人，及时予以“慈溪发布”、“三北聚焦”等媒体曝光，设置群众检举、投诉、举报奖励机制，营造群众相互监督、管理的良好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（三）强化源头督导指导人员管理，培育自觉分类习惯。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开展居住小区桶边督导人员、行政村上门集运人员的专项培训和定期测评，增强桶边督导（上门集运）人员垃圾分类业务知识与服务水平，进一步减少“二次分拣”现象，推进群众源头分类投放质量提升。同时，在条件成熟的居住小区率先试点自觉投放机制建设，即逐步减少或撤销原有桶边督导人员，适当延长或调整投放时段，并同步实现小区内生活垃圾精准分类投放。至2021年底前，全市预计完成45个群众自觉投放居住小区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慈溪市综合行政执法局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2021年6月30日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抄　　送：市人大代表工委，市政府办公室，市委宣传部，市财政局，市教育局，市融媒体中心，周巷镇人大主席团。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 系 人：陈瑾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联系电话：63007518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563DC"/>
    <w:rsid w:val="00200890"/>
    <w:rsid w:val="01951DFE"/>
    <w:rsid w:val="03720433"/>
    <w:rsid w:val="0960613F"/>
    <w:rsid w:val="10AE2B84"/>
    <w:rsid w:val="122F468F"/>
    <w:rsid w:val="12D20C8D"/>
    <w:rsid w:val="1CB156C5"/>
    <w:rsid w:val="1D3C7FDB"/>
    <w:rsid w:val="1E780ED9"/>
    <w:rsid w:val="1E8B47D1"/>
    <w:rsid w:val="20A82143"/>
    <w:rsid w:val="239308A4"/>
    <w:rsid w:val="23C130CA"/>
    <w:rsid w:val="2D475E88"/>
    <w:rsid w:val="38BA7987"/>
    <w:rsid w:val="3BB47F34"/>
    <w:rsid w:val="3BC65751"/>
    <w:rsid w:val="3DBB6919"/>
    <w:rsid w:val="465E7F6A"/>
    <w:rsid w:val="4AA60DB4"/>
    <w:rsid w:val="4F3E4E8E"/>
    <w:rsid w:val="56CA77B1"/>
    <w:rsid w:val="56CD251A"/>
    <w:rsid w:val="5B5828F7"/>
    <w:rsid w:val="5CD55D56"/>
    <w:rsid w:val="61D473C4"/>
    <w:rsid w:val="648563DC"/>
    <w:rsid w:val="667F1E7E"/>
    <w:rsid w:val="687761CF"/>
    <w:rsid w:val="6BA66DCC"/>
    <w:rsid w:val="6C766E62"/>
    <w:rsid w:val="6CC21590"/>
    <w:rsid w:val="711F0BC8"/>
    <w:rsid w:val="719D1E5F"/>
    <w:rsid w:val="72401BDC"/>
    <w:rsid w:val="74055B1B"/>
    <w:rsid w:val="7CC85523"/>
    <w:rsid w:val="7DEC0596"/>
    <w:rsid w:val="7E12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qFormat/>
    <w:uiPriority w:val="0"/>
    <w:pPr>
      <w:spacing w:line="380" w:lineRule="exact"/>
      <w:ind w:firstLine="480"/>
    </w:pPr>
    <w:rPr>
      <w:rFonts w:eastAsia="方正书宋简体"/>
      <w:sz w:val="24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2019-06-01T05:23:00Z</dcterms:created>
  <dc:creator>tf</dc:creator>
  <cp:lastModifiedBy>瓜瓜</cp:lastModifiedBy>
  <cp:lastPrinted>2019-06-01T06:17:00Z</cp:lastPrinted>
  <dcterms:modified xsi:type="dcterms:W3CDTF">2021-07-23T07:29:23Z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2AD4F76F198A49CC8353112FA0430266</vt:lpwstr>
  </property>
</Properties>
</file>