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81F" w:rsidRDefault="00DB481F">
      <w:pPr>
        <w:jc w:val="center"/>
        <w:rPr>
          <w:rFonts w:ascii="仿宋" w:eastAsia="仿宋" w:hAnsi="仿宋" w:cs="方正小标宋简体"/>
          <w:b/>
          <w:sz w:val="30"/>
          <w:szCs w:val="30"/>
        </w:rPr>
      </w:pPr>
    </w:p>
    <w:p w:rsidR="00DB481F" w:rsidRDefault="00DB481F">
      <w:pPr>
        <w:jc w:val="center"/>
        <w:rPr>
          <w:rFonts w:ascii="仿宋" w:eastAsia="仿宋" w:hAnsi="仿宋" w:cs="方正小标宋简体"/>
          <w:b/>
          <w:sz w:val="30"/>
          <w:szCs w:val="30"/>
        </w:rPr>
      </w:pPr>
    </w:p>
    <w:p w:rsidR="0040173F" w:rsidRDefault="003356A1" w:rsidP="0040173F">
      <w:pPr>
        <w:jc w:val="center"/>
        <w:rPr>
          <w:rFonts w:ascii="宋体" w:hAnsi="宋体" w:hint="eastAsia"/>
          <w:b/>
          <w:sz w:val="44"/>
          <w:szCs w:val="44"/>
        </w:rPr>
      </w:pPr>
      <w:bookmarkStart w:id="0" w:name="_GoBack"/>
      <w:r>
        <w:rPr>
          <w:rFonts w:ascii="宋体" w:hAnsi="宋体" w:hint="eastAsia"/>
          <w:b/>
          <w:sz w:val="44"/>
          <w:szCs w:val="44"/>
        </w:rPr>
        <w:t>关于</w:t>
      </w:r>
      <w:r w:rsidR="0040173F">
        <w:rPr>
          <w:rFonts w:ascii="宋体" w:hAnsi="宋体" w:hint="eastAsia"/>
          <w:b/>
          <w:sz w:val="44"/>
          <w:szCs w:val="44"/>
        </w:rPr>
        <w:t>进一步加强</w:t>
      </w:r>
      <w:r>
        <w:rPr>
          <w:rFonts w:ascii="宋体" w:hAnsi="宋体" w:hint="eastAsia"/>
          <w:b/>
          <w:sz w:val="44"/>
          <w:szCs w:val="44"/>
        </w:rPr>
        <w:t>城市大脑</w:t>
      </w:r>
      <w:r w:rsidR="0040173F">
        <w:rPr>
          <w:rFonts w:ascii="宋体" w:hAnsi="宋体" w:hint="eastAsia"/>
          <w:b/>
          <w:sz w:val="44"/>
          <w:szCs w:val="44"/>
        </w:rPr>
        <w:t>数据</w:t>
      </w:r>
    </w:p>
    <w:p w:rsidR="00DB481F" w:rsidRPr="0040173F" w:rsidRDefault="0040173F" w:rsidP="0040173F">
      <w:pPr>
        <w:jc w:val="center"/>
        <w:rPr>
          <w:rFonts w:ascii="宋体" w:hAnsi="宋体"/>
          <w:b/>
          <w:sz w:val="44"/>
          <w:szCs w:val="44"/>
        </w:rPr>
      </w:pPr>
      <w:r>
        <w:rPr>
          <w:rFonts w:ascii="宋体" w:hAnsi="宋体" w:hint="eastAsia"/>
          <w:b/>
          <w:sz w:val="44"/>
          <w:szCs w:val="44"/>
        </w:rPr>
        <w:t>安全法治保障</w:t>
      </w:r>
      <w:r w:rsidR="003356A1">
        <w:rPr>
          <w:rFonts w:ascii="宋体" w:hAnsi="宋体" w:hint="eastAsia"/>
          <w:b/>
          <w:sz w:val="44"/>
          <w:szCs w:val="44"/>
        </w:rPr>
        <w:t>的建议</w:t>
      </w:r>
    </w:p>
    <w:bookmarkEnd w:id="0"/>
    <w:p w:rsidR="00DB481F" w:rsidRDefault="00DB481F">
      <w:pPr>
        <w:rPr>
          <w:rFonts w:ascii="楷体_GB2312" w:eastAsia="楷体_GB2312" w:hAnsi="黑体" w:cs="黑体"/>
          <w:sz w:val="32"/>
          <w:szCs w:val="32"/>
        </w:rPr>
      </w:pPr>
    </w:p>
    <w:p w:rsidR="00DB481F" w:rsidRDefault="003356A1">
      <w:pPr>
        <w:rPr>
          <w:rFonts w:ascii="楷体_GB2312" w:eastAsia="楷体_GB2312" w:hAnsi="黑体" w:cs="黑体" w:hint="eastAsia"/>
          <w:sz w:val="32"/>
          <w:szCs w:val="32"/>
        </w:rPr>
      </w:pPr>
      <w:r>
        <w:rPr>
          <w:rFonts w:ascii="楷体_GB2312" w:eastAsia="楷体_GB2312" w:hAnsi="黑体" w:cs="黑体" w:hint="eastAsia"/>
          <w:sz w:val="32"/>
          <w:szCs w:val="32"/>
        </w:rPr>
        <w:t>领衔代表：</w:t>
      </w:r>
      <w:r>
        <w:rPr>
          <w:rFonts w:ascii="楷体_GB2312" w:eastAsia="楷体_GB2312" w:hAnsi="黑体" w:cs="黑体" w:hint="eastAsia"/>
          <w:sz w:val="32"/>
          <w:szCs w:val="32"/>
        </w:rPr>
        <w:t>谈建</w:t>
      </w:r>
    </w:p>
    <w:p w:rsidR="0040173F" w:rsidRDefault="0040173F">
      <w:pPr>
        <w:rPr>
          <w:rFonts w:ascii="楷体_GB2312" w:eastAsia="楷体_GB2312" w:hAnsi="黑体" w:cs="黑体"/>
          <w:sz w:val="32"/>
          <w:szCs w:val="32"/>
        </w:rPr>
      </w:pPr>
      <w:r>
        <w:rPr>
          <w:rFonts w:ascii="楷体_GB2312" w:eastAsia="楷体_GB2312" w:hAnsi="黑体" w:cs="黑体" w:hint="eastAsia"/>
          <w:sz w:val="32"/>
          <w:szCs w:val="32"/>
        </w:rPr>
        <w:t>附议代表;</w:t>
      </w:r>
    </w:p>
    <w:p w:rsidR="00DB481F" w:rsidRDefault="00DB481F">
      <w:pPr>
        <w:rPr>
          <w:sz w:val="30"/>
          <w:szCs w:val="30"/>
        </w:rPr>
      </w:pPr>
    </w:p>
    <w:p w:rsidR="00DB481F" w:rsidRDefault="003356A1" w:rsidP="0040173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“数字慈溪</w:t>
      </w:r>
      <w:r>
        <w:rPr>
          <w:rFonts w:ascii="仿宋_GB2312" w:eastAsia="仿宋_GB2312" w:hAnsi="仿宋" w:hint="eastAsia"/>
          <w:sz w:val="32"/>
          <w:szCs w:val="32"/>
        </w:rPr>
        <w:t xml:space="preserve"> </w:t>
      </w:r>
      <w:r>
        <w:rPr>
          <w:rFonts w:ascii="仿宋_GB2312" w:eastAsia="仿宋_GB2312" w:hAnsi="仿宋" w:hint="eastAsia"/>
          <w:sz w:val="32"/>
          <w:szCs w:val="32"/>
        </w:rPr>
        <w:t>（城市大脑）”是慈溪市为响应“国家治理体系和治理能力现代化”的建设要求，满足城市建立、完善基层治理机制的需求，所提出的基于“互联网</w:t>
      </w:r>
      <w:r>
        <w:rPr>
          <w:rFonts w:ascii="仿宋_GB2312" w:eastAsia="仿宋_GB2312" w:hAnsi="仿宋" w:hint="eastAsia"/>
          <w:sz w:val="32"/>
          <w:szCs w:val="32"/>
        </w:rPr>
        <w:t>+</w:t>
      </w:r>
      <w:r>
        <w:rPr>
          <w:rFonts w:ascii="仿宋_GB2312" w:eastAsia="仿宋_GB2312" w:hAnsi="仿宋" w:hint="eastAsia"/>
          <w:sz w:val="32"/>
          <w:szCs w:val="32"/>
        </w:rPr>
        <w:t>城市治理体系”框架下的治理一体化解决方案。通过“</w:t>
      </w:r>
      <w:r>
        <w:rPr>
          <w:rFonts w:ascii="仿宋_GB2312" w:eastAsia="仿宋_GB2312" w:hAnsi="仿宋" w:hint="eastAsia"/>
          <w:sz w:val="32"/>
          <w:szCs w:val="32"/>
        </w:rPr>
        <w:t xml:space="preserve"> </w:t>
      </w:r>
      <w:r>
        <w:rPr>
          <w:rFonts w:ascii="仿宋_GB2312" w:eastAsia="仿宋_GB2312" w:hAnsi="仿宋" w:hint="eastAsia"/>
          <w:sz w:val="32"/>
          <w:szCs w:val="32"/>
        </w:rPr>
        <w:t>数字慈溪</w:t>
      </w:r>
      <w:r>
        <w:rPr>
          <w:rFonts w:ascii="仿宋_GB2312" w:eastAsia="仿宋_GB2312" w:hAnsi="仿宋" w:hint="eastAsia"/>
          <w:sz w:val="32"/>
          <w:szCs w:val="32"/>
        </w:rPr>
        <w:t xml:space="preserve"> </w:t>
      </w:r>
      <w:r>
        <w:rPr>
          <w:rFonts w:ascii="仿宋_GB2312" w:eastAsia="仿宋_GB2312" w:hAnsi="仿宋" w:hint="eastAsia"/>
          <w:sz w:val="32"/>
          <w:szCs w:val="32"/>
        </w:rPr>
        <w:t>”的建设，实现慈溪</w:t>
      </w:r>
      <w:r>
        <w:rPr>
          <w:rFonts w:ascii="仿宋_GB2312" w:eastAsia="仿宋_GB2312" w:hAnsi="仿宋" w:hint="eastAsia"/>
          <w:sz w:val="32"/>
          <w:szCs w:val="32"/>
        </w:rPr>
        <w:t xml:space="preserve"> </w:t>
      </w:r>
      <w:r>
        <w:rPr>
          <w:rFonts w:ascii="仿宋_GB2312" w:eastAsia="仿宋_GB2312" w:hAnsi="仿宋" w:hint="eastAsia"/>
          <w:sz w:val="32"/>
          <w:szCs w:val="32"/>
        </w:rPr>
        <w:t>市域信息资源整合与展示，城市运行的集中监控，城市应急的统一指挥和协同联动，为领导决策提供数据支持。</w:t>
      </w:r>
    </w:p>
    <w:p w:rsidR="00DB481F" w:rsidRDefault="003356A1" w:rsidP="0040173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在信息技术高度发展、各类数据迅猛增长的当下，数据安全不仅关系到个人信息与个人隐私的保护，更是对经济发展、社会治理产生了深远的影响。《数据安全法》于</w:t>
      </w:r>
      <w:r>
        <w:rPr>
          <w:rFonts w:ascii="仿宋_GB2312" w:eastAsia="仿宋_GB2312" w:hAnsi="仿宋" w:hint="eastAsia"/>
          <w:sz w:val="32"/>
          <w:szCs w:val="32"/>
        </w:rPr>
        <w:t xml:space="preserve"> 2021</w:t>
      </w:r>
      <w:r>
        <w:rPr>
          <w:rFonts w:ascii="仿宋_GB2312" w:eastAsia="仿宋_GB2312" w:hAnsi="仿宋" w:hint="eastAsia"/>
          <w:sz w:val="32"/>
          <w:szCs w:val="32"/>
        </w:rPr>
        <w:t>年</w:t>
      </w:r>
      <w:r>
        <w:rPr>
          <w:rFonts w:ascii="仿宋_GB2312" w:eastAsia="仿宋_GB2312" w:hAnsi="仿宋" w:hint="eastAsia"/>
          <w:sz w:val="32"/>
          <w:szCs w:val="32"/>
        </w:rPr>
        <w:t xml:space="preserve">9 </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起施行。作为我国第一部数据安全领域的专门法律和我国国家安全领域的重要法律，《数据安全法》为保障国家、企业及个人的数据安全，促进数据的开发利用，维护组织和个人的合法权益提供了坚实可靠的法律依据。</w:t>
      </w:r>
      <w:r>
        <w:rPr>
          <w:rFonts w:ascii="仿宋_GB2312" w:eastAsia="仿宋_GB2312" w:hAnsi="仿宋" w:hint="eastAsia"/>
          <w:sz w:val="32"/>
          <w:szCs w:val="32"/>
        </w:rPr>
        <w:t>2021</w:t>
      </w:r>
      <w:r>
        <w:rPr>
          <w:rFonts w:ascii="仿宋_GB2312" w:eastAsia="仿宋_GB2312" w:hAnsi="仿宋" w:hint="eastAsia"/>
          <w:sz w:val="32"/>
          <w:szCs w:val="32"/>
        </w:rPr>
        <w:t>年</w:t>
      </w:r>
      <w:r>
        <w:rPr>
          <w:rFonts w:ascii="仿宋_GB2312" w:eastAsia="仿宋_GB2312" w:hAnsi="仿宋" w:hint="eastAsia"/>
          <w:sz w:val="32"/>
          <w:szCs w:val="32"/>
        </w:rPr>
        <w:t>11</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日，《个人信息保护法》</w:t>
      </w:r>
      <w:r>
        <w:rPr>
          <w:rFonts w:ascii="仿宋_GB2312" w:eastAsia="仿宋_GB2312" w:hAnsi="仿宋" w:hint="eastAsia"/>
          <w:sz w:val="32"/>
          <w:szCs w:val="32"/>
        </w:rPr>
        <w:lastRenderedPageBreak/>
        <w:t>正式施行。不仅表示国家要实施大数据战略，鼓励和支持数据在各行业、各领域的创新应用，同时也表明国家对于数据保护和数</w:t>
      </w:r>
      <w:r>
        <w:rPr>
          <w:rFonts w:ascii="仿宋_GB2312" w:eastAsia="仿宋_GB2312" w:hAnsi="仿宋" w:hint="eastAsia"/>
          <w:sz w:val="32"/>
          <w:szCs w:val="32"/>
        </w:rPr>
        <w:t>据安全的重视。尤其是在</w:t>
      </w:r>
      <w:r>
        <w:rPr>
          <w:rFonts w:ascii="仿宋_GB2312" w:eastAsia="仿宋_GB2312" w:hAnsi="仿宋" w:hint="eastAsia"/>
          <w:sz w:val="32"/>
          <w:szCs w:val="32"/>
        </w:rPr>
        <w:t>5G</w:t>
      </w:r>
      <w:r>
        <w:rPr>
          <w:rFonts w:ascii="仿宋_GB2312" w:eastAsia="仿宋_GB2312" w:hAnsi="仿宋" w:hint="eastAsia"/>
          <w:sz w:val="32"/>
          <w:szCs w:val="32"/>
        </w:rPr>
        <w:t>、物联网、云计算、大数据、人工智能、区块链等新型技术快速发展的阶段，如何保障数据安全，成为了推动数字化治理关键问题。</w:t>
      </w:r>
    </w:p>
    <w:p w:rsidR="00DB481F" w:rsidRPr="0040173F" w:rsidRDefault="003356A1" w:rsidP="0040173F">
      <w:pPr>
        <w:spacing w:line="560" w:lineRule="exact"/>
        <w:ind w:firstLineChars="200" w:firstLine="640"/>
        <w:rPr>
          <w:rFonts w:ascii="仿宋_GB2312" w:eastAsia="仿宋_GB2312" w:hAnsi="黑体" w:cs="黑体" w:hint="eastAsia"/>
          <w:sz w:val="32"/>
          <w:szCs w:val="32"/>
        </w:rPr>
      </w:pPr>
      <w:r w:rsidRPr="0040173F">
        <w:rPr>
          <w:rFonts w:ascii="仿宋_GB2312" w:eastAsia="仿宋_GB2312" w:hAnsi="黑体" w:cs="黑体" w:hint="eastAsia"/>
          <w:sz w:val="32"/>
          <w:szCs w:val="32"/>
        </w:rPr>
        <w:t>为此建议：</w:t>
      </w:r>
    </w:p>
    <w:p w:rsidR="00DB481F" w:rsidRDefault="003356A1" w:rsidP="0040173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通过城市大脑提供数据服务的各功能应用模块中，利用统筹规划、安全监管、开放利用等方式，精细化、准确</w:t>
      </w:r>
      <w:proofErr w:type="gramStart"/>
      <w:r>
        <w:rPr>
          <w:rFonts w:ascii="仿宋_GB2312" w:eastAsia="仿宋_GB2312" w:hAnsi="仿宋" w:hint="eastAsia"/>
          <w:sz w:val="32"/>
          <w:szCs w:val="32"/>
        </w:rPr>
        <w:t>化基层</w:t>
      </w:r>
      <w:proofErr w:type="gramEnd"/>
      <w:r>
        <w:rPr>
          <w:rFonts w:ascii="仿宋_GB2312" w:eastAsia="仿宋_GB2312" w:hAnsi="仿宋" w:hint="eastAsia"/>
          <w:sz w:val="32"/>
          <w:szCs w:val="32"/>
        </w:rPr>
        <w:t>治理，提供高质量、人性化的社会服务</w:t>
      </w:r>
      <w:r w:rsidRPr="0040173F">
        <w:rPr>
          <w:rFonts w:ascii="仿宋_GB2312" w:eastAsia="仿宋_GB2312" w:hAnsi="仿宋" w:hint="eastAsia"/>
          <w:sz w:val="32"/>
          <w:szCs w:val="32"/>
        </w:rPr>
        <w:t>。</w:t>
      </w:r>
      <w:r w:rsidRPr="0040173F">
        <w:rPr>
          <w:rFonts w:ascii="仿宋_GB2312" w:eastAsia="仿宋_GB2312" w:hAnsi="黑体" w:cs="黑体" w:hint="eastAsia"/>
          <w:sz w:val="32"/>
          <w:szCs w:val="32"/>
        </w:rPr>
        <w:t>具体如下：</w:t>
      </w:r>
    </w:p>
    <w:p w:rsidR="00DB481F" w:rsidRDefault="003356A1" w:rsidP="0040173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统筹规划。提供政策、规范和产业环境基础，根据行业类别、数据类型、数据规模和主要用途等，合理确定数据敏感程度和划分数据安全级别，有效做好数据分类分级保护。加强涉及公民个体和市场主体的数据保护与合</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使用，如</w:t>
      </w:r>
      <w:r>
        <w:rPr>
          <w:rFonts w:ascii="仿宋_GB2312" w:eastAsia="仿宋_GB2312" w:hAnsi="仿宋" w:hint="eastAsia"/>
          <w:sz w:val="32"/>
          <w:szCs w:val="32"/>
        </w:rPr>
        <w:t>未来社区建设过程中，规范数据采集、处理、利用、存储等数据全生命周期的管理。</w:t>
      </w:r>
    </w:p>
    <w:p w:rsidR="00DB481F" w:rsidRDefault="003356A1" w:rsidP="0040173F">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安全监管。面向政务领域先行先试，逐步开展重要数据目录编制、备案管理、安全检测、风险评估等工作，摸索政务领域数据安全管理路径和模式。推广相关安全标准与规范，如等级保护与商密测评，向数字化转型中的中小企业提供安全指导。</w:t>
      </w:r>
    </w:p>
    <w:p w:rsidR="00DB481F" w:rsidRDefault="003356A1" w:rsidP="0040173F">
      <w:pPr>
        <w:spacing w:line="560" w:lineRule="exact"/>
        <w:ind w:firstLineChars="200" w:firstLine="640"/>
      </w:pPr>
      <w:r>
        <w:rPr>
          <w:rFonts w:ascii="仿宋_GB2312" w:eastAsia="仿宋_GB2312" w:hAnsi="仿宋" w:hint="eastAsia"/>
          <w:sz w:val="32"/>
          <w:szCs w:val="32"/>
        </w:rPr>
        <w:t>三、开放利用。加强数据资源有效利用，积极构建不同行业、领域规范化数据开发场景，提升各行业数据资源的价值，促进数字经济产业集群发展。如物联网设备采集数据与区块链技术结合，</w:t>
      </w:r>
      <w:r>
        <w:rPr>
          <w:rFonts w:ascii="仿宋_GB2312" w:eastAsia="仿宋_GB2312" w:hAnsi="仿宋" w:hint="eastAsia"/>
          <w:sz w:val="32"/>
          <w:szCs w:val="32"/>
        </w:rPr>
        <w:lastRenderedPageBreak/>
        <w:t>保障原始数据的安全与完整，在环保、停车、消防等监</w:t>
      </w:r>
      <w:r>
        <w:rPr>
          <w:rFonts w:ascii="仿宋_GB2312" w:eastAsia="仿宋_GB2312" w:hAnsi="仿宋" w:hint="eastAsia"/>
          <w:sz w:val="32"/>
          <w:szCs w:val="32"/>
        </w:rPr>
        <w:t>管领域发挥价值。</w:t>
      </w:r>
    </w:p>
    <w:sectPr w:rsidR="00DB481F" w:rsidSect="0040173F">
      <w:footerReference w:type="default" r:id="rId8"/>
      <w:pgSz w:w="11906" w:h="16838" w:code="9"/>
      <w:pgMar w:top="2098" w:right="1531" w:bottom="1985" w:left="1531" w:header="1020" w:footer="1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6A1" w:rsidRDefault="003356A1" w:rsidP="0040173F">
      <w:r>
        <w:separator/>
      </w:r>
    </w:p>
  </w:endnote>
  <w:endnote w:type="continuationSeparator" w:id="0">
    <w:p w:rsidR="003356A1" w:rsidRDefault="003356A1" w:rsidP="0040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73F" w:rsidRDefault="0040173F" w:rsidP="0040173F">
    <w:pPr>
      <w:pStyle w:val="a4"/>
      <w:jc w:val="center"/>
    </w:pPr>
    <w:r>
      <w:fldChar w:fldCharType="begin"/>
    </w:r>
    <w:r>
      <w:instrText>PAGE   \* MERGEFORMAT</w:instrText>
    </w:r>
    <w:r>
      <w:fldChar w:fldCharType="separate"/>
    </w:r>
    <w:r w:rsidRPr="0040173F">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6A1" w:rsidRDefault="003356A1" w:rsidP="0040173F">
      <w:r>
        <w:separator/>
      </w:r>
    </w:p>
  </w:footnote>
  <w:footnote w:type="continuationSeparator" w:id="0">
    <w:p w:rsidR="003356A1" w:rsidRDefault="003356A1" w:rsidP="00401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E75AD"/>
    <w:rsid w:val="003356A1"/>
    <w:rsid w:val="0040173F"/>
    <w:rsid w:val="00DB481F"/>
    <w:rsid w:val="24B91DAB"/>
    <w:rsid w:val="43634538"/>
    <w:rsid w:val="4CC70207"/>
    <w:rsid w:val="555E7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017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0173F"/>
    <w:rPr>
      <w:rFonts w:ascii="Calibri" w:eastAsia="宋体" w:hAnsi="Calibri" w:cs="Times New Roman"/>
      <w:kern w:val="2"/>
      <w:sz w:val="18"/>
      <w:szCs w:val="18"/>
    </w:rPr>
  </w:style>
  <w:style w:type="paragraph" w:styleId="a4">
    <w:name w:val="footer"/>
    <w:basedOn w:val="a"/>
    <w:link w:val="Char0"/>
    <w:rsid w:val="0040173F"/>
    <w:pPr>
      <w:tabs>
        <w:tab w:val="center" w:pos="4153"/>
        <w:tab w:val="right" w:pos="8306"/>
      </w:tabs>
      <w:snapToGrid w:val="0"/>
      <w:jc w:val="left"/>
    </w:pPr>
    <w:rPr>
      <w:sz w:val="18"/>
      <w:szCs w:val="18"/>
    </w:rPr>
  </w:style>
  <w:style w:type="character" w:customStyle="1" w:styleId="Char0">
    <w:name w:val="页脚 Char"/>
    <w:basedOn w:val="a0"/>
    <w:link w:val="a4"/>
    <w:rsid w:val="0040173F"/>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017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0173F"/>
    <w:rPr>
      <w:rFonts w:ascii="Calibri" w:eastAsia="宋体" w:hAnsi="Calibri" w:cs="Times New Roman"/>
      <w:kern w:val="2"/>
      <w:sz w:val="18"/>
      <w:szCs w:val="18"/>
    </w:rPr>
  </w:style>
  <w:style w:type="paragraph" w:styleId="a4">
    <w:name w:val="footer"/>
    <w:basedOn w:val="a"/>
    <w:link w:val="Char0"/>
    <w:rsid w:val="0040173F"/>
    <w:pPr>
      <w:tabs>
        <w:tab w:val="center" w:pos="4153"/>
        <w:tab w:val="right" w:pos="8306"/>
      </w:tabs>
      <w:snapToGrid w:val="0"/>
      <w:jc w:val="left"/>
    </w:pPr>
    <w:rPr>
      <w:sz w:val="18"/>
      <w:szCs w:val="18"/>
    </w:rPr>
  </w:style>
  <w:style w:type="character" w:customStyle="1" w:styleId="Char0">
    <w:name w:val="页脚 Char"/>
    <w:basedOn w:val="a0"/>
    <w:link w:val="a4"/>
    <w:rsid w:val="0040173F"/>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835</Characters>
  <Application>Microsoft Office Word</Application>
  <DocSecurity>0</DocSecurity>
  <Lines>6</Lines>
  <Paragraphs>1</Paragraphs>
  <ScaleCrop>false</ScaleCrop>
  <Company>Microsoft</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不会填词的钢琴先森</dc:creator>
  <cp:lastModifiedBy>Administrator</cp:lastModifiedBy>
  <cp:revision>3</cp:revision>
  <dcterms:created xsi:type="dcterms:W3CDTF">2022-01-13T01:31:00Z</dcterms:created>
  <dcterms:modified xsi:type="dcterms:W3CDTF">2022-01-22T08:47:00Z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177F82D2B6BF4159B39719649AB38B68</vt:lpwstr>
  </property>
</Properties>
</file>