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rPr>
      </w:pPr>
    </w:p>
    <w:p>
      <w:pPr>
        <w:pStyle w:val="6"/>
        <w:spacing w:before="0" w:beforeAutospacing="0" w:after="0" w:afterAutospacing="0" w:line="400" w:lineRule="exact"/>
        <w:jc w:val="right"/>
        <w:rPr>
          <w:rFonts w:hint="eastAsia" w:ascii="黑体" w:hAnsi="黑体" w:eastAsia="黑体"/>
          <w:spacing w:val="-20"/>
          <w:sz w:val="30"/>
          <w:szCs w:val="30"/>
          <w:lang w:val="en-US" w:eastAsia="zh-CN"/>
        </w:rPr>
      </w:pPr>
      <w:r>
        <w:rPr>
          <w:rFonts w:hint="eastAsia" w:ascii="黑体" w:hAnsi="黑体" w:eastAsia="黑体"/>
          <w:sz w:val="30"/>
          <w:szCs w:val="30"/>
        </w:rPr>
        <w:t>类别号标记：</w:t>
      </w:r>
      <w:r>
        <w:rPr>
          <w:rFonts w:hint="eastAsia" w:ascii="黑体" w:hAnsi="黑体" w:eastAsia="黑体"/>
          <w:sz w:val="30"/>
          <w:szCs w:val="30"/>
          <w:lang w:val="en-US" w:eastAsia="zh-CN"/>
        </w:rPr>
        <w:t>A</w:t>
      </w: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hint="default" w:ascii="仿宋_GB2312" w:hAnsi="宋体" w:eastAsia="仿宋_GB2312"/>
          <w:spacing w:val="-20"/>
          <w:kern w:val="0"/>
          <w:sz w:val="30"/>
          <w:szCs w:val="30"/>
          <w:lang w:val="en-US" w:eastAsia="zh-CN"/>
        </w:rPr>
      </w:pPr>
      <w:r>
        <w:rPr>
          <w:rFonts w:ascii="方正小标宋简体" w:hAnsi="Calibri" w:eastAsia="方正小标宋简体"/>
          <w:sz w:val="84"/>
          <w:szCs w:val="8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0"/>
          <w:szCs w:val="30"/>
        </w:rPr>
        <w:t>慈民政建〔202</w:t>
      </w:r>
      <w:r>
        <w:rPr>
          <w:rFonts w:hint="eastAsia" w:ascii="仿宋_GB2312" w:hAnsi="宋体" w:eastAsia="仿宋_GB2312"/>
          <w:spacing w:val="-20"/>
          <w:kern w:val="0"/>
          <w:sz w:val="30"/>
          <w:szCs w:val="30"/>
          <w:lang w:val="en-US" w:eastAsia="zh-CN"/>
        </w:rPr>
        <w:t>1</w:t>
      </w:r>
      <w:r>
        <w:rPr>
          <w:rFonts w:hint="eastAsia" w:ascii="仿宋_GB2312" w:hAnsi="宋体" w:eastAsia="仿宋_GB2312"/>
          <w:spacing w:val="-20"/>
          <w:kern w:val="0"/>
          <w:sz w:val="30"/>
          <w:szCs w:val="30"/>
        </w:rPr>
        <w:t>〕</w:t>
      </w:r>
      <w:r>
        <w:rPr>
          <w:rFonts w:hint="eastAsia" w:ascii="仿宋_GB2312" w:hAnsi="宋体" w:eastAsia="仿宋_GB2312"/>
          <w:spacing w:val="-20"/>
          <w:kern w:val="0"/>
          <w:sz w:val="30"/>
          <w:szCs w:val="30"/>
          <w:lang w:val="en-US" w:eastAsia="zh-CN"/>
        </w:rPr>
        <w:t>5</w:t>
      </w:r>
      <w:r>
        <w:rPr>
          <w:rFonts w:hint="eastAsia" w:ascii="仿宋_GB2312" w:hAnsi="宋体" w:eastAsia="仿宋_GB2312"/>
          <w:spacing w:val="-20"/>
          <w:kern w:val="0"/>
          <w:sz w:val="30"/>
          <w:szCs w:val="30"/>
        </w:rPr>
        <w:t>号                          签发人：</w:t>
      </w:r>
      <w:r>
        <w:rPr>
          <w:rFonts w:hint="eastAsia" w:ascii="仿宋_GB2312" w:hAnsi="宋体" w:eastAsia="仿宋_GB2312"/>
          <w:spacing w:val="-20"/>
          <w:kern w:val="0"/>
          <w:sz w:val="30"/>
          <w:szCs w:val="30"/>
          <w:lang w:eastAsia="zh-CN"/>
        </w:rPr>
        <w:t>戚建江</w:t>
      </w:r>
      <w:r>
        <w:rPr>
          <w:rFonts w:hint="eastAsia" w:ascii="仿宋_GB2312" w:hAnsi="宋体" w:eastAsia="仿宋_GB2312"/>
          <w:spacing w:val="-20"/>
          <w:kern w:val="0"/>
          <w:sz w:val="30"/>
          <w:szCs w:val="30"/>
          <w:lang w:val="en-US" w:eastAsia="zh-CN"/>
        </w:rPr>
        <w:t xml:space="preserve">  </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6"/>
        <w:spacing w:before="0" w:beforeAutospacing="0" w:after="0" w:afterAutospacing="0" w:line="400" w:lineRule="exact"/>
        <w:jc w:val="center"/>
        <w:rPr>
          <w:rFonts w:ascii="仿宋_GB2312" w:hAnsi="宋体" w:eastAsia="仿宋_GB2312"/>
          <w:spacing w:val="-20"/>
          <w:sz w:val="30"/>
          <w:szCs w:val="30"/>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ascii="方正小标宋简体" w:eastAsia="方正小标宋简体"/>
          <w:spacing w:val="-20"/>
          <w:sz w:val="36"/>
          <w:szCs w:val="36"/>
        </w:rPr>
      </w:pPr>
      <w:r>
        <w:rPr>
          <w:rFonts w:hint="eastAsia" w:ascii="方正小标宋简体" w:hAnsi="宋体" w:eastAsia="方正小标宋简体"/>
          <w:spacing w:val="-20"/>
          <w:sz w:val="36"/>
          <w:szCs w:val="36"/>
        </w:rPr>
        <w:t>对市十七届人大</w:t>
      </w:r>
      <w:r>
        <w:rPr>
          <w:rFonts w:hint="eastAsia" w:ascii="方正小标宋简体" w:hAnsi="宋体" w:eastAsia="方正小标宋简体"/>
          <w:spacing w:val="-20"/>
          <w:sz w:val="36"/>
          <w:szCs w:val="36"/>
          <w:lang w:eastAsia="zh-CN"/>
        </w:rPr>
        <w:t>五</w:t>
      </w:r>
      <w:r>
        <w:rPr>
          <w:rFonts w:hint="eastAsia" w:ascii="方正小标宋简体" w:hAnsi="宋体" w:eastAsia="方正小标宋简体"/>
          <w:spacing w:val="-20"/>
          <w:sz w:val="36"/>
          <w:szCs w:val="36"/>
        </w:rPr>
        <w:t>次会议第</w:t>
      </w:r>
      <w:r>
        <w:rPr>
          <w:rFonts w:hint="eastAsia" w:ascii="方正小标宋简体" w:hAnsi="宋体" w:eastAsia="方正小标宋简体"/>
          <w:spacing w:val="-20"/>
          <w:sz w:val="36"/>
          <w:szCs w:val="36"/>
          <w:lang w:val="en-US" w:eastAsia="zh-CN"/>
        </w:rPr>
        <w:t>233</w:t>
      </w:r>
      <w:r>
        <w:rPr>
          <w:rFonts w:hint="eastAsia" w:ascii="方正小标宋简体" w:hAnsi="宋体" w:eastAsia="方正小标宋简体"/>
          <w:spacing w:val="-20"/>
          <w:sz w:val="36"/>
          <w:szCs w:val="36"/>
        </w:rPr>
        <w:t>号建议的答复</w:t>
      </w:r>
    </w:p>
    <w:p>
      <w:pPr>
        <w:pStyle w:val="6"/>
        <w:spacing w:before="0" w:beforeAutospacing="0" w:after="0" w:afterAutospacing="0" w:line="400" w:lineRule="exact"/>
        <w:rPr>
          <w:rFonts w:ascii="仿宋_GB2312" w:hAnsi="宋体" w:eastAsia="仿宋_GB2312"/>
          <w:spacing w:val="-20"/>
          <w:sz w:val="30"/>
          <w:szCs w:val="30"/>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吴坚芳</w:t>
      </w:r>
      <w:r>
        <w:rPr>
          <w:rFonts w:hint="eastAsia" w:ascii="仿宋_GB2312" w:hAnsi="仿宋_GB2312" w:eastAsia="仿宋_GB2312" w:cs="仿宋_GB2312"/>
          <w:spacing w:val="-20"/>
          <w:sz w:val="32"/>
          <w:szCs w:val="32"/>
        </w:rPr>
        <w:t>代表：</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0"/>
          <w:sz w:val="32"/>
          <w:szCs w:val="32"/>
        </w:rPr>
        <w:t>您在市十七届人大</w:t>
      </w:r>
      <w:r>
        <w:rPr>
          <w:rFonts w:hint="eastAsia" w:ascii="仿宋_GB2312" w:hAnsi="仿宋_GB2312" w:eastAsia="仿宋_GB2312" w:cs="仿宋_GB2312"/>
          <w:spacing w:val="-20"/>
          <w:sz w:val="32"/>
          <w:szCs w:val="32"/>
          <w:lang w:eastAsia="zh-CN"/>
        </w:rPr>
        <w:t>五</w:t>
      </w:r>
      <w:r>
        <w:rPr>
          <w:rFonts w:hint="eastAsia" w:ascii="仿宋_GB2312" w:hAnsi="仿宋_GB2312" w:eastAsia="仿宋_GB2312" w:cs="仿宋_GB2312"/>
          <w:spacing w:val="-20"/>
          <w:sz w:val="32"/>
          <w:szCs w:val="32"/>
        </w:rPr>
        <w:t>次会议大会期间提出的《</w:t>
      </w:r>
      <w:r>
        <w:rPr>
          <w:rFonts w:hint="eastAsia" w:ascii="仿宋_GB2312" w:hAnsi="仿宋_GB2312" w:eastAsia="仿宋_GB2312" w:cs="仿宋_GB2312"/>
          <w:spacing w:val="-20"/>
          <w:sz w:val="32"/>
          <w:szCs w:val="32"/>
          <w:lang w:eastAsia="zh-CN"/>
        </w:rPr>
        <w:t>关于加强养老服务体系建设的建议</w:t>
      </w:r>
      <w:r>
        <w:rPr>
          <w:rFonts w:hint="eastAsia" w:ascii="仿宋_GB2312" w:hAnsi="仿宋_GB2312" w:eastAsia="仿宋_GB2312" w:cs="仿宋_GB2312"/>
          <w:spacing w:val="-20"/>
          <w:sz w:val="32"/>
          <w:szCs w:val="32"/>
        </w:rPr>
        <w:t>》 （第</w:t>
      </w:r>
      <w:r>
        <w:rPr>
          <w:rFonts w:hint="eastAsia" w:ascii="仿宋_GB2312" w:hAnsi="仿宋_GB2312" w:eastAsia="仿宋_GB2312" w:cs="仿宋_GB2312"/>
          <w:spacing w:val="-20"/>
          <w:sz w:val="32"/>
          <w:szCs w:val="32"/>
          <w:lang w:val="en-US" w:eastAsia="zh-CN"/>
        </w:rPr>
        <w:t>233</w:t>
      </w:r>
      <w:r>
        <w:rPr>
          <w:rFonts w:hint="eastAsia" w:ascii="仿宋_GB2312" w:hAnsi="仿宋_GB2312" w:eastAsia="仿宋_GB2312" w:cs="仿宋_GB2312"/>
          <w:spacing w:val="-20"/>
          <w:sz w:val="32"/>
          <w:szCs w:val="32"/>
        </w:rPr>
        <w:t>号建议）已收悉，现将有关意见答复如下：</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诚如您提案所言，</w:t>
      </w:r>
      <w:r>
        <w:rPr>
          <w:rFonts w:hint="eastAsia" w:ascii="仿宋_GB2312" w:hAnsi="仿宋_GB2312" w:eastAsia="仿宋_GB2312" w:cs="仿宋_GB2312"/>
          <w:sz w:val="32"/>
          <w:szCs w:val="32"/>
        </w:rPr>
        <w:t>随着我市老龄化人口的快速增长，让老年人老有所居、老有所养、老有所乐</w:t>
      </w:r>
      <w:r>
        <w:rPr>
          <w:rFonts w:hint="eastAsia" w:ascii="仿宋_GB2312" w:hAnsi="仿宋_GB2312" w:eastAsia="仿宋_GB2312" w:cs="仿宋_GB2312"/>
          <w:sz w:val="32"/>
          <w:szCs w:val="32"/>
          <w:lang w:val="en-US" w:eastAsia="zh-CN"/>
        </w:rPr>
        <w:t>已变得日益迫切并成为社会关注的焦点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当前，我市户籍人口中，60周岁及以上老人达27.89万人，占户籍总人口的28.5%，高于全国平均水平约10个百分点，其中80周岁以上老人4.32万人，占老年户籍人口的15.48%，老年人口总体呈现基数大、增速快、高龄化等特征。党的十九大提出“积极应对人口老龄化，构建养老、孝老、敬老政策体系和社会环境”的战略方针。“十三五”以来，市委市政府高度重视养老事业发展，把老年人对美好生活的向往作为工作目标，因地制宜，整合资源，按照“政府主导、社会参与、城乡统筹、整体推进”的原则，把发展养老服务事业放在民生工作的突出位置，加快推进社会养老服务体系建设，逐步构建起了以“居家为基础、社区为依托、机构为补充、医养相结合”的多层次养老服务供给体系，使老年人老有所养、老有所依、老有所安、老有所乐，共享社会经济发展的成果。</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针对您在提案中所提的三方面建议，</w:t>
      </w:r>
      <w:r>
        <w:rPr>
          <w:rFonts w:hint="eastAsia" w:ascii="仿宋_GB2312" w:hAnsi="仿宋_GB2312" w:eastAsia="仿宋_GB2312" w:cs="仿宋_GB2312"/>
          <w:kern w:val="0"/>
          <w:sz w:val="32"/>
          <w:szCs w:val="32"/>
          <w:lang w:val="en-US" w:eastAsia="zh-CN" w:bidi="ar"/>
        </w:rPr>
        <w:t>我们高度重视，将在今年的工作中加以落实和推动。</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一是养老院布局方面</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目前，全市共有备案的养老机构21家，大部分镇辖区内都建家养老机构，全市养老床位合计9543张（其中养老机构床位6388张），每千名老年人拥有养老床位数34.9张。去年，由我市财政投资2亿元新建的城区社会福利院二期和城南老年公馆两个项目已经完工，这两个养老院分别有床位932张和160张，为了提升机构服务水平，去年我们成功引进了上海知名连锁养老企业——兰公馆，采用“医养结合”模式作统一运营，分别将于今年6月底和8月底开业，这必将进一步提升我市机构养老整体水平。从我市现有的养老机构资源来看，已基本能够满足我市老年人机构养老的需求，特别是两个新建养老院开业后，能很好的弥补我市优质低价的机构养老服务产品供给短缺的问题，使中端消费水平的老年人有了更好的选择。</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当前，我们正在编制《慈溪市</w:t>
      </w:r>
      <w:r>
        <w:rPr>
          <w:rFonts w:hint="eastAsia" w:ascii="仿宋_GB2312" w:hAnsi="仿宋_GB2312" w:eastAsia="仿宋_GB2312" w:cs="仿宋_GB2312"/>
          <w:sz w:val="32"/>
          <w:szCs w:val="32"/>
          <w:lang w:val="en-US" w:eastAsia="zh-CN"/>
        </w:rPr>
        <w:t>2021——2035年养老服务设施布局规划》，其中，在</w:t>
      </w:r>
      <w:r>
        <w:rPr>
          <w:rFonts w:hint="eastAsia" w:ascii="仿宋_GB2312" w:hAnsi="仿宋_GB2312" w:eastAsia="仿宋_GB2312" w:cs="仿宋_GB2312"/>
          <w:kern w:val="0"/>
          <w:sz w:val="32"/>
          <w:szCs w:val="32"/>
          <w:lang w:val="en-US" w:eastAsia="zh-CN" w:bidi="ar"/>
        </w:rPr>
        <w:t>中心城区内将结合城市中心的转移和新居住小区的建设，新建一批嵌入式养老机构，为老年人实现在城市优质地段养老创造条件，同时将在三年内建成3家5A级居家养老服务中心、若干家4A级居家养老服务中心，在5A中心内要建设一定的养老床位，使居家中心同时具有中短期托养服务的功能，满足老年人家门口养老的需求。在老年人口集聚的部分镇，如龙山镇、周巷镇等将结合辖区内养老服务设施相对薄弱的现状，新建一批养老机构。同时将对现有公办养老机构实施新一轮改造提升和扩建工作，力争所有公办养老机构达到2星级以上养老机构标准，其中，城区社会福利院一期改造提升工程已经启动，预计于明年8月份完工，通过改造，使院内环境更加温馨舒适、医养结合更加健全、家院融合更加密切、护理能力更加专业。</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二是居家养老的财政投入方面</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kern w:val="0"/>
          <w:sz w:val="32"/>
          <w:szCs w:val="32"/>
          <w:lang w:val="en-US" w:eastAsia="zh-CN" w:bidi="ar"/>
        </w:rPr>
        <w:t>，全市建有居家养老服务机构102家，其中18个镇（街道）已全部建成省级示范性区域性居家养老服务中心，通过宁波AAA等级评定的居家养老服务机构81家，占宁波大市40%，居家养老服务站点建设也覆盖到了所有村（社区），居家养老服务真正实现了全覆盖。2019年12月，我市正式实施《宁波市居家养老服务条例》，全市1761名困难老人通过居家养老服务机构得到各类生活照料、精神慰籍、医疗保健等服务，有3万余名80周岁以上老年人得到了每月3小时的各类个性化服务，应享受服务的老人服务享受率超过了90%。</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宁波市居家养老服务条例》在我市贯彻实施后，我市对居家养老的财政投入力度进一步加大。对于新建居家养老服务中心达到AAA标准的，给予20万元的一次性补助，新建区域性居家养老服务中心给予建设投入资金的30%最高50万元的一次性补助。全市各居家养老服务机构用房都免费或低偿使用，市财政除每年安排养老建设专项资金，2020年以来，又大幅度提高对居家养老服务机构运作经费的补助，将我市60%以上福利彩票公益金用于支持发展养老服务业，各级财政合计用于居家养老服务工作的资金今年将超过4000万元。</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三是村卫生室作用的发挥方面</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rPr>
        <w:t>市卫生健康局</w:t>
      </w:r>
      <w:r>
        <w:rPr>
          <w:rFonts w:hint="eastAsia" w:ascii="仿宋_GB2312" w:hAnsi="仿宋_GB2312" w:eastAsia="仿宋_GB2312" w:cs="仿宋_GB2312"/>
          <w:sz w:val="32"/>
          <w:szCs w:val="22"/>
          <w:lang w:eastAsia="zh-CN"/>
        </w:rPr>
        <w:t>正在着重做好以下三方面工作：</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lang w:eastAsia="zh-CN"/>
        </w:rPr>
        <w:t>一是</w:t>
      </w:r>
      <w:r>
        <w:rPr>
          <w:rFonts w:hint="eastAsia" w:ascii="仿宋_GB2312" w:hAnsi="仿宋_GB2312" w:eastAsia="仿宋_GB2312" w:cs="仿宋_GB2312"/>
          <w:b/>
          <w:bCs/>
          <w:sz w:val="32"/>
          <w:szCs w:val="22"/>
        </w:rPr>
        <w:t>分步实施村卫生室服务能力提升发展三年行动计划</w:t>
      </w:r>
      <w:r>
        <w:rPr>
          <w:rFonts w:hint="eastAsia" w:ascii="仿宋_GB2312" w:hAnsi="仿宋_GB2312" w:eastAsia="仿宋_GB2312" w:cs="仿宋_GB2312"/>
          <w:b/>
          <w:bCs/>
          <w:sz w:val="32"/>
          <w:szCs w:val="22"/>
          <w:lang w:eastAsia="zh-CN"/>
        </w:rPr>
        <w:t>。</w:t>
      </w:r>
      <w:r>
        <w:rPr>
          <w:rFonts w:hint="eastAsia" w:ascii="仿宋_GB2312" w:hAnsi="仿宋_GB2312" w:eastAsia="仿宋_GB2312" w:cs="仿宋_GB2312"/>
          <w:sz w:val="32"/>
          <w:szCs w:val="22"/>
        </w:rPr>
        <w:t>设立示范化、规范化、合格化三档村卫生室建设标准，制定相应的设备清单和服务清单，形成以四个“5+X”为主要内容的村卫生室服务功能提升新标准，计划2021年底完成全市308家村卫生室（卫生服务站）建设。</w:t>
      </w:r>
      <w:r>
        <w:rPr>
          <w:rFonts w:hint="eastAsia" w:ascii="仿宋_GB2312" w:hAnsi="仿宋_GB2312" w:eastAsia="仿宋_GB2312" w:cs="仿宋_GB2312"/>
          <w:sz w:val="32"/>
          <w:szCs w:val="22"/>
          <w:lang w:val="en-US" w:eastAsia="zh-CN"/>
        </w:rPr>
        <w:t>1.</w:t>
      </w:r>
      <w:r>
        <w:rPr>
          <w:rFonts w:hint="eastAsia" w:ascii="仿宋_GB2312" w:hAnsi="仿宋_GB2312" w:eastAsia="仿宋_GB2312" w:cs="仿宋_GB2312"/>
          <w:sz w:val="32"/>
          <w:szCs w:val="22"/>
        </w:rPr>
        <w:t>优化升级改造诊疗室、治疗室、注射室、输液室、预防保健室、药房等基本功能室，新增POCT检验室和眼口腔保健筛查室等特色功能室。</w:t>
      </w:r>
      <w:r>
        <w:rPr>
          <w:rFonts w:hint="eastAsia" w:ascii="仿宋_GB2312" w:hAnsi="仿宋_GB2312" w:eastAsia="仿宋_GB2312" w:cs="仿宋_GB2312"/>
          <w:sz w:val="32"/>
          <w:szCs w:val="22"/>
          <w:lang w:val="en-US" w:eastAsia="zh-CN"/>
        </w:rPr>
        <w:t>2.</w:t>
      </w:r>
      <w:r>
        <w:rPr>
          <w:rFonts w:hint="eastAsia" w:ascii="仿宋_GB2312" w:hAnsi="仿宋_GB2312" w:eastAsia="仿宋_GB2312" w:cs="仿宋_GB2312"/>
          <w:sz w:val="32"/>
          <w:szCs w:val="22"/>
        </w:rPr>
        <w:t>全面升级医疗设备。配置尿液、免疫、生化、微量蛋白分析仪等即时检验设备以及口腔眼基础疾病筛查设备，可开展C反应蛋白、血脂、血糖、尿常规等19项检验项目，让一些需要经常检测指标变化的慢性病患者足不出村即可享受精准化的医学检验服务。</w:t>
      </w:r>
      <w:r>
        <w:rPr>
          <w:rFonts w:hint="eastAsia" w:ascii="仿宋_GB2312" w:hAnsi="仿宋_GB2312" w:eastAsia="仿宋_GB2312" w:cs="仿宋_GB2312"/>
          <w:sz w:val="32"/>
          <w:szCs w:val="22"/>
          <w:lang w:val="en-US" w:eastAsia="zh-CN"/>
        </w:rPr>
        <w:t>3.</w:t>
      </w:r>
      <w:r>
        <w:rPr>
          <w:rFonts w:hint="eastAsia" w:ascii="仿宋_GB2312" w:hAnsi="仿宋_GB2312" w:eastAsia="仿宋_GB2312" w:cs="仿宋_GB2312"/>
          <w:sz w:val="32"/>
          <w:szCs w:val="22"/>
        </w:rPr>
        <w:t>全面优化升级慢性病防治、传统中医药服务、即时检验、口腔和眼部保健“五位一体”服务项目，提升群众看病便捷度、满意度，为基层群众，特别是居家养老老年人提供了安全有效方便价廉的公共卫生和基本医疗服务。</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lang w:eastAsia="zh-CN"/>
        </w:rPr>
        <w:t>二是</w:t>
      </w:r>
      <w:r>
        <w:rPr>
          <w:rFonts w:hint="eastAsia" w:ascii="仿宋_GB2312" w:hAnsi="仿宋_GB2312" w:eastAsia="仿宋_GB2312" w:cs="仿宋_GB2312"/>
          <w:b/>
          <w:bCs/>
          <w:sz w:val="32"/>
          <w:szCs w:val="22"/>
        </w:rPr>
        <w:t>强化政策保障支持村卫生室服务能力提升</w:t>
      </w:r>
      <w:r>
        <w:rPr>
          <w:rFonts w:hint="eastAsia" w:ascii="仿宋_GB2312" w:hAnsi="仿宋_GB2312" w:eastAsia="仿宋_GB2312" w:cs="仿宋_GB2312"/>
          <w:b/>
          <w:bCs/>
          <w:sz w:val="32"/>
          <w:szCs w:val="22"/>
          <w:lang w:eastAsia="zh-CN"/>
        </w:rPr>
        <w:t>。</w:t>
      </w:r>
      <w:r>
        <w:rPr>
          <w:rFonts w:hint="eastAsia" w:ascii="仿宋_GB2312" w:hAnsi="仿宋_GB2312" w:eastAsia="仿宋_GB2312" w:cs="仿宋_GB2312"/>
          <w:b w:val="0"/>
          <w:bCs w:val="0"/>
          <w:sz w:val="32"/>
          <w:szCs w:val="22"/>
          <w:lang w:val="en-US" w:eastAsia="zh-CN"/>
        </w:rPr>
        <w:t>1.</w:t>
      </w:r>
      <w:r>
        <w:rPr>
          <w:rFonts w:hint="eastAsia" w:ascii="仿宋_GB2312" w:hAnsi="仿宋_GB2312" w:eastAsia="仿宋_GB2312" w:cs="仿宋_GB2312"/>
          <w:sz w:val="32"/>
          <w:szCs w:val="22"/>
        </w:rPr>
        <w:t>加大财政投入。对经考核验收完成建设任务的镇（街道），市财政分别给予每家10万元和3万元的专项补助。</w:t>
      </w:r>
      <w:r>
        <w:rPr>
          <w:rFonts w:hint="eastAsia" w:ascii="仿宋_GB2312" w:hAnsi="仿宋_GB2312" w:eastAsia="仿宋_GB2312" w:cs="仿宋_GB2312"/>
          <w:sz w:val="32"/>
          <w:szCs w:val="22"/>
          <w:lang w:val="en-US" w:eastAsia="zh-CN"/>
        </w:rPr>
        <w:t>2.</w:t>
      </w:r>
      <w:r>
        <w:rPr>
          <w:rFonts w:hint="eastAsia" w:ascii="仿宋_GB2312" w:hAnsi="仿宋_GB2312" w:eastAsia="仿宋_GB2312" w:cs="仿宋_GB2312"/>
          <w:sz w:val="32"/>
          <w:szCs w:val="22"/>
        </w:rPr>
        <w:t>加快人才培养。与温州医科大学仁济学院签订定向委培农村社区医生协议，经三年规培后按照“镇聘村用”的办法到村卫生室工作。</w:t>
      </w:r>
      <w:r>
        <w:rPr>
          <w:rFonts w:hint="eastAsia" w:ascii="仿宋_GB2312" w:hAnsi="仿宋_GB2312" w:eastAsia="仿宋_GB2312" w:cs="仿宋_GB2312"/>
          <w:sz w:val="32"/>
          <w:szCs w:val="22"/>
          <w:lang w:val="en-US" w:eastAsia="zh-CN"/>
        </w:rPr>
        <w:t>3.</w:t>
      </w:r>
      <w:r>
        <w:rPr>
          <w:rFonts w:hint="eastAsia" w:ascii="仿宋_GB2312" w:hAnsi="仿宋_GB2312" w:eastAsia="仿宋_GB2312" w:cs="仿宋_GB2312"/>
          <w:sz w:val="32"/>
          <w:szCs w:val="22"/>
        </w:rPr>
        <w:t>加强医保支持。实行差别化医保支付政策，对服务功能提升后基层就诊率提高的村卫生室，单独核定医保控费额度，提升额度为规范化村卫生室10%，示范化村卫生室20%。</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lang w:eastAsia="zh-CN"/>
        </w:rPr>
        <w:t>三是</w:t>
      </w:r>
      <w:r>
        <w:rPr>
          <w:rFonts w:hint="eastAsia" w:ascii="仿宋_GB2312" w:hAnsi="仿宋_GB2312" w:eastAsia="仿宋_GB2312" w:cs="仿宋_GB2312"/>
          <w:b/>
          <w:bCs/>
          <w:sz w:val="32"/>
          <w:szCs w:val="22"/>
        </w:rPr>
        <w:t>深入实施村医指导制度</w:t>
      </w:r>
      <w:r>
        <w:rPr>
          <w:rFonts w:hint="eastAsia" w:ascii="仿宋_GB2312" w:hAnsi="仿宋_GB2312" w:eastAsia="仿宋_GB2312" w:cs="仿宋_GB2312"/>
          <w:b/>
          <w:bCs/>
          <w:sz w:val="32"/>
          <w:szCs w:val="22"/>
          <w:lang w:eastAsia="zh-CN"/>
        </w:rPr>
        <w:t>。</w:t>
      </w:r>
      <w:r>
        <w:rPr>
          <w:rFonts w:hint="eastAsia" w:ascii="仿宋_GB2312" w:hAnsi="仿宋_GB2312" w:eastAsia="仿宋_GB2312" w:cs="仿宋_GB2312"/>
          <w:sz w:val="32"/>
          <w:szCs w:val="22"/>
        </w:rPr>
        <w:t>4家医共体医疗健康集团牵头医院下派专家参与全市家庭医生签约服务团队，通过医疗服务技术传帮带，推动优质医疗卫生资源向农村延伸。各基层分院每月一次为村卫生室提供技术帮扶，开展技术指导、业务培训、质控管理、健康教育等服务。2020年规范管理老年人数13.05万人，健康管理率为70.27%，65岁及以上老年人医养结合服务指导人数14.88万人。引导居民优先利用家庭医生诊疗服务，使村卫生室（社区卫生服务站）、家庭医生成为社区居民尤其是老年人的健康守门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同时积极</w:t>
      </w:r>
      <w:r>
        <w:rPr>
          <w:rFonts w:hint="eastAsia" w:ascii="仿宋_GB2312" w:hAnsi="仿宋_GB2312" w:eastAsia="仿宋_GB2312" w:cs="仿宋_GB2312"/>
          <w:sz w:val="32"/>
          <w:szCs w:val="22"/>
        </w:rPr>
        <w:t>推进医疗卫生与养老服务</w:t>
      </w:r>
      <w:r>
        <w:rPr>
          <w:rFonts w:hint="eastAsia" w:ascii="仿宋_GB2312" w:hAnsi="仿宋_GB2312" w:eastAsia="仿宋_GB2312" w:cs="仿宋_GB2312"/>
          <w:sz w:val="32"/>
          <w:szCs w:val="22"/>
          <w:lang w:eastAsia="zh-CN"/>
        </w:rPr>
        <w:t>的</w:t>
      </w:r>
      <w:r>
        <w:rPr>
          <w:rFonts w:hint="eastAsia" w:ascii="仿宋_GB2312" w:hAnsi="仿宋_GB2312" w:eastAsia="仿宋_GB2312" w:cs="仿宋_GB2312"/>
          <w:sz w:val="32"/>
          <w:szCs w:val="22"/>
        </w:rPr>
        <w:t>融合发展</w:t>
      </w:r>
      <w:r>
        <w:rPr>
          <w:rFonts w:hint="eastAsia" w:ascii="仿宋_GB2312" w:hAnsi="仿宋_GB2312" w:eastAsia="仿宋_GB2312" w:cs="仿宋_GB2312"/>
          <w:sz w:val="32"/>
          <w:szCs w:val="22"/>
          <w:lang w:eastAsia="zh-CN"/>
        </w:rPr>
        <w:t>，积极推动在养老机构内建设“康养驿站”，</w:t>
      </w:r>
      <w:r>
        <w:rPr>
          <w:rFonts w:hint="eastAsia" w:ascii="仿宋_GB2312" w:hAnsi="仿宋_GB2312" w:eastAsia="仿宋_GB2312" w:cs="仿宋_GB2312"/>
          <w:sz w:val="32"/>
          <w:szCs w:val="32"/>
        </w:rPr>
        <w:t>引导医疗机构牵手养老机构建立医养联盟，为入住老年人提供医康养护一体化的健康养老服务</w:t>
      </w:r>
      <w:r>
        <w:rPr>
          <w:rFonts w:hint="eastAsia" w:ascii="仿宋_GB2312" w:hAnsi="仿宋_GB2312" w:eastAsia="仿宋_GB2312" w:cs="仿宋_GB2312"/>
          <w:sz w:val="32"/>
          <w:szCs w:val="32"/>
          <w:lang w:eastAsia="zh-CN"/>
        </w:rPr>
        <w:t>，今年，全市运营的</w:t>
      </w:r>
      <w:r>
        <w:rPr>
          <w:rFonts w:hint="eastAsia" w:ascii="仿宋_GB2312" w:hAnsi="仿宋_GB2312" w:eastAsia="仿宋_GB2312" w:cs="仿宋_GB2312"/>
          <w:sz w:val="32"/>
          <w:szCs w:val="32"/>
          <w:lang w:val="en-US" w:eastAsia="zh-CN"/>
        </w:rPr>
        <w:t>15家</w:t>
      </w:r>
      <w:r>
        <w:rPr>
          <w:rFonts w:hint="eastAsia" w:ascii="仿宋_GB2312" w:hAnsi="仿宋_GB2312" w:eastAsia="仿宋_GB2312" w:cs="仿宋_GB2312"/>
          <w:sz w:val="32"/>
          <w:szCs w:val="32"/>
          <w:lang w:eastAsia="zh-CN"/>
        </w:rPr>
        <w:t>养老机构</w:t>
      </w:r>
      <w:r>
        <w:rPr>
          <w:rFonts w:hint="eastAsia" w:ascii="仿宋_GB2312" w:hAnsi="仿宋_GB2312" w:eastAsia="仿宋_GB2312" w:cs="仿宋_GB2312"/>
          <w:sz w:val="32"/>
          <w:szCs w:val="32"/>
        </w:rPr>
        <w:t>“康养驿站”</w:t>
      </w:r>
      <w:r>
        <w:rPr>
          <w:rFonts w:hint="eastAsia" w:ascii="仿宋_GB2312" w:hAnsi="仿宋_GB2312" w:eastAsia="仿宋_GB2312" w:cs="仿宋_GB2312"/>
          <w:sz w:val="32"/>
          <w:szCs w:val="32"/>
          <w:lang w:eastAsia="zh-CN"/>
        </w:rPr>
        <w:t>建设将实现全覆盖。</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kern w:val="0"/>
          <w:sz w:val="32"/>
          <w:szCs w:val="32"/>
          <w:lang w:val="en-US" w:eastAsia="zh-CN"/>
        </w:rPr>
        <w:t>下阶段，面对进一步加深的人口老龄化趋势、更加复杂的内外部环境，我们将以习近平新时代中国特色社会主义思想为指导，全面贯彻党的十十九大和十九届三中、四中、五中全会精神，持续巩固养老服务的制度基础，全面形成与我市老龄化进程相适应、与经济社会发展水平相协调的养老服务体系。</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最后，衷心感谢您对我市民政工作的关心和支持！希望您在今后继续多提宝贵意见！</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慈溪市民政局</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0" w:firstLineChars="20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2021</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6</w:t>
      </w:r>
      <w:r>
        <w:rPr>
          <w:rFonts w:hint="eastAsia" w:ascii="仿宋_GB2312" w:hAnsi="仿宋_GB2312" w:eastAsia="仿宋_GB2312" w:cs="仿宋_GB2312"/>
          <w:spacing w:val="-20"/>
          <w:sz w:val="32"/>
          <w:szCs w:val="32"/>
        </w:rPr>
        <w:t>月</w:t>
      </w:r>
      <w:r>
        <w:rPr>
          <w:rFonts w:hint="eastAsia" w:ascii="仿宋_GB2312" w:hAnsi="仿宋_GB2312" w:eastAsia="仿宋_GB2312" w:cs="仿宋_GB2312"/>
          <w:spacing w:val="-20"/>
          <w:sz w:val="32"/>
          <w:szCs w:val="32"/>
          <w:lang w:val="en-US" w:eastAsia="zh-CN"/>
        </w:rPr>
        <w:t>28</w:t>
      </w:r>
      <w:r>
        <w:rPr>
          <w:rFonts w:hint="eastAsia" w:ascii="仿宋_GB2312" w:hAnsi="仿宋_GB2312" w:eastAsia="仿宋_GB2312" w:cs="仿宋_GB2312"/>
          <w:spacing w:val="-20"/>
          <w:sz w:val="32"/>
          <w:szCs w:val="32"/>
        </w:rPr>
        <w:t>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bookmarkStart w:id="0" w:name="_GoBack"/>
      <w:bookmarkEnd w:id="0"/>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抄送：市人大代表工委，市政府办公室，</w:t>
      </w:r>
      <w:r>
        <w:rPr>
          <w:rFonts w:hint="eastAsia" w:ascii="仿宋_GB2312" w:hAnsi="仿宋_GB2312" w:eastAsia="仿宋_GB2312" w:cs="仿宋_GB2312"/>
          <w:spacing w:val="-20"/>
          <w:kern w:val="0"/>
          <w:sz w:val="32"/>
          <w:szCs w:val="32"/>
          <w:lang w:eastAsia="zh-CN"/>
        </w:rPr>
        <w:t>浒山</w:t>
      </w:r>
      <w:r>
        <w:rPr>
          <w:rFonts w:hint="eastAsia" w:ascii="仿宋_GB2312" w:hAnsi="仿宋_GB2312" w:eastAsia="仿宋_GB2312" w:cs="仿宋_GB2312"/>
          <w:spacing w:val="-20"/>
          <w:kern w:val="0"/>
          <w:sz w:val="32"/>
          <w:szCs w:val="32"/>
        </w:rPr>
        <w:t>街道主席团。</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rPr>
        <w:t>联系人：</w:t>
      </w:r>
      <w:r>
        <w:rPr>
          <w:rFonts w:hint="eastAsia" w:ascii="仿宋_GB2312" w:hAnsi="仿宋_GB2312" w:eastAsia="仿宋_GB2312" w:cs="仿宋_GB2312"/>
          <w:spacing w:val="-20"/>
          <w:sz w:val="32"/>
          <w:szCs w:val="32"/>
          <w:lang w:eastAsia="zh-CN"/>
        </w:rPr>
        <w:t>范如伦</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联系电话：</w:t>
      </w:r>
      <w:r>
        <w:rPr>
          <w:rFonts w:hint="eastAsia" w:ascii="仿宋_GB2312" w:hAnsi="仿宋_GB2312" w:eastAsia="仿宋_GB2312" w:cs="仿宋_GB2312"/>
          <w:spacing w:val="-20"/>
          <w:sz w:val="32"/>
          <w:szCs w:val="32"/>
          <w:lang w:val="en-US" w:eastAsia="zh-CN"/>
        </w:rPr>
        <w:t>63016038</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05022F58"/>
    <w:rsid w:val="0AAD4090"/>
    <w:rsid w:val="0EA53515"/>
    <w:rsid w:val="16EF3E6D"/>
    <w:rsid w:val="18396E20"/>
    <w:rsid w:val="1CAE3A94"/>
    <w:rsid w:val="23D828D5"/>
    <w:rsid w:val="290F4F99"/>
    <w:rsid w:val="2952121D"/>
    <w:rsid w:val="2E8B6B49"/>
    <w:rsid w:val="3C5568CC"/>
    <w:rsid w:val="3DF51130"/>
    <w:rsid w:val="45B01A9D"/>
    <w:rsid w:val="4B56693F"/>
    <w:rsid w:val="4C2C27E5"/>
    <w:rsid w:val="4D781405"/>
    <w:rsid w:val="4DAD3D85"/>
    <w:rsid w:val="51DB642A"/>
    <w:rsid w:val="55EF2B36"/>
    <w:rsid w:val="574D767C"/>
    <w:rsid w:val="5D2C2D23"/>
    <w:rsid w:val="60636D75"/>
    <w:rsid w:val="68D1595D"/>
    <w:rsid w:val="6A7F532F"/>
    <w:rsid w:val="6BAB7CB6"/>
    <w:rsid w:val="6CAA1B40"/>
    <w:rsid w:val="6CAE2956"/>
    <w:rsid w:val="6CC55695"/>
    <w:rsid w:val="6E6C4ABF"/>
    <w:rsid w:val="72997458"/>
    <w:rsid w:val="76FC6F24"/>
    <w:rsid w:val="7D0D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6"/>
    <w:basedOn w:val="1"/>
    <w:next w:val="1"/>
    <w:qFormat/>
    <w:uiPriority w:val="0"/>
    <w:pPr>
      <w:ind w:left="21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customStyle="1" w:styleId="9">
    <w:name w:val="页眉 Char"/>
    <w:basedOn w:val="8"/>
    <w:link w:val="5"/>
    <w:semiHidden/>
    <w:qFormat/>
    <w:uiPriority w:val="99"/>
    <w:rPr>
      <w:rFonts w:ascii="Times New Roman" w:hAnsi="Times New Roman" w:eastAsia="仿宋" w:cs="Times New Roman"/>
      <w:kern w:val="2"/>
      <w:sz w:val="18"/>
      <w:szCs w:val="18"/>
    </w:rPr>
  </w:style>
  <w:style w:type="character" w:customStyle="1" w:styleId="10">
    <w:name w:val="页脚 Char"/>
    <w:basedOn w:val="8"/>
    <w:link w:val="4"/>
    <w:semiHidden/>
    <w:qFormat/>
    <w:uiPriority w:val="99"/>
    <w:rPr>
      <w:rFonts w:ascii="Times New Roman" w:hAnsi="Times New Roman" w:eastAsia="仿宋" w:cs="Times New Roman"/>
      <w:kern w:val="2"/>
      <w:sz w:val="18"/>
      <w:szCs w:val="18"/>
    </w:rPr>
  </w:style>
  <w:style w:type="paragraph" w:customStyle="1" w:styleId="11">
    <w:name w:val="普通(网站)1"/>
    <w:next w:val="3"/>
    <w:qFormat/>
    <w:uiPriority w:val="0"/>
    <w:pPr>
      <w:widowControl/>
      <w:spacing w:before="100" w:beforeAutospacing="1" w:after="100" w:afterAutospacing="1"/>
      <w:jc w:val="left"/>
    </w:pPr>
    <w:rPr>
      <w:rFonts w:ascii="Calibri" w:hAnsi="Calibri" w:eastAsia="宋体" w:cs="Arial"/>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1213</Characters>
  <Lines>10</Lines>
  <Paragraphs>2</Paragraphs>
  <TotalTime>9</TotalTime>
  <ScaleCrop>false</ScaleCrop>
  <LinksUpToDate>false</LinksUpToDate>
  <CharactersWithSpaces>1423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2021-06-25T03:50:00Z</cp:lastPrinted>
  <dcterms:modified xsi:type="dcterms:W3CDTF">2021-06-30T07:09:39Z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