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right"/>
        <w:textAlignment w:val="auto"/>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类别号标记：</w:t>
      </w:r>
      <w:r>
        <w:rPr>
          <w:rFonts w:hint="eastAsia" w:ascii="黑体" w:eastAsia="黑体"/>
          <w:sz w:val="32"/>
          <w:lang w:val="en-US" w:eastAsia="zh-CN"/>
        </w:rPr>
        <w:t>A</w:t>
      </w:r>
    </w:p>
    <w:p>
      <w:pPr>
        <w:pStyle w:val="6"/>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right"/>
        <w:textAlignment w:val="auto"/>
        <w:rPr>
          <w:rFonts w:hint="eastAsia" w:ascii="黑体" w:hAnsi="黑体" w:eastAsia="黑体" w:cs="黑体"/>
          <w:i w:val="0"/>
          <w:caps w:val="0"/>
          <w:color w:val="000000"/>
          <w:spacing w:val="0"/>
          <w:sz w:val="32"/>
          <w:szCs w:val="32"/>
          <w:shd w:val="clear" w:fill="FFFFFF"/>
          <w:lang w:val="en-US" w:eastAsia="zh-CN"/>
        </w:rPr>
      </w:pPr>
    </w:p>
    <w:p>
      <w:pPr>
        <w:widowControl/>
        <w:jc w:val="center"/>
        <w:rPr>
          <w:rFonts w:hint="eastAsia" w:ascii="方正小标宋简体" w:hAnsi="方正小标宋简体" w:eastAsia="方正小标宋简体" w:cs="方正小标宋简体"/>
          <w:color w:val="FF0000"/>
          <w:spacing w:val="57"/>
          <w:kern w:val="0"/>
          <w:sz w:val="84"/>
          <w:szCs w:val="84"/>
          <w:lang w:eastAsia="zh-CN"/>
        </w:rPr>
      </w:pPr>
      <w:r>
        <w:rPr>
          <w:rFonts w:hint="eastAsia" w:ascii="方正小标宋简体" w:hAnsi="方正小标宋简体" w:eastAsia="方正小标宋简体" w:cs="方正小标宋简体"/>
          <w:color w:val="FF0000"/>
          <w:spacing w:val="57"/>
          <w:kern w:val="0"/>
          <w:sz w:val="84"/>
          <w:szCs w:val="84"/>
          <w:lang w:eastAsia="zh-CN"/>
        </w:rPr>
        <w:t>慈溪市商务局文件</w:t>
      </w:r>
    </w:p>
    <w:p>
      <w:pPr>
        <w:widowControl/>
        <w:ind w:firstLine="320" w:firstLineChars="100"/>
        <w:jc w:val="both"/>
        <w:rPr>
          <w:rFonts w:hint="eastAsia" w:ascii="仿宋_GB2312" w:hAnsi="仿宋_GB2312" w:eastAsia="仿宋_GB2312" w:cs="仿宋_GB2312"/>
          <w:color w:val="000000"/>
          <w:kern w:val="0"/>
          <w:sz w:val="32"/>
          <w:szCs w:val="32"/>
        </w:rPr>
      </w:pPr>
    </w:p>
    <w:p>
      <w:pPr>
        <w:widowControl/>
        <w:ind w:firstLine="320" w:firstLineChars="1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慈商务</w:t>
      </w:r>
      <w:r>
        <w:rPr>
          <w:rFonts w:hint="eastAsia" w:ascii="仿宋_GB2312" w:hAnsi="仿宋_GB2312" w:eastAsia="仿宋_GB2312" w:cs="仿宋_GB2312"/>
          <w:color w:val="000000"/>
          <w:kern w:val="0"/>
          <w:sz w:val="32"/>
          <w:szCs w:val="32"/>
          <w:lang w:eastAsia="zh-CN"/>
        </w:rPr>
        <w:t>建</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lang w:val="en-US" w:eastAsia="zh-CN"/>
        </w:rPr>
        <w:t>2023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val="en-US" w:eastAsia="zh-CN"/>
        </w:rPr>
        <w:t xml:space="preserve">                 签发人：</w:t>
      </w:r>
      <w:r>
        <w:rPr>
          <w:rFonts w:hint="eastAsia" w:ascii="仿宋_GB2312" w:hAnsi="仿宋_GB2312" w:eastAsia="仿宋_GB2312" w:cs="仿宋_GB2312"/>
          <w:sz w:val="32"/>
          <w:lang w:eastAsia="zh-CN"/>
        </w:rPr>
        <w:t>励立丰</w:t>
      </w:r>
    </w:p>
    <w:p>
      <w:pPr>
        <w:keepNext w:val="0"/>
        <w:keepLines w:val="0"/>
        <w:pageBreakBefore w:val="0"/>
        <w:widowControl/>
        <w:kinsoku/>
        <w:wordWrap/>
        <w:overflowPunct/>
        <w:topLinePunct w:val="0"/>
        <w:autoSpaceDE/>
        <w:autoSpaceDN/>
        <w:bidi w:val="0"/>
        <w:adjustRightInd/>
        <w:snapToGrid w:val="0"/>
        <w:spacing w:after="0" w:line="42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635</wp:posOffset>
                </wp:positionV>
                <wp:extent cx="56483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4832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0.05pt;height:0.05pt;width:444.75pt;z-index:251660288;mso-width-relative:page;mso-height-relative:page;" filled="f" stroked="t" coordsize="21600,21600" o:gfxdata="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70b8tMAAAACAQAADwAAAAAAAAABACAAAAAiAAAAZHJzL2Rvd25yZXYueG1sUEsB&#10;AhQAFAAAAAgAh07iQNoUIqn6AQAA5wMAAA4AAAAAAAAAAQAgAAAAIgEAAGRycy9lMm9Eb2MueG1s&#10;UEsFBgAAAAAGAAYAWQEAAI4FA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after="0" w:line="420" w:lineRule="exact"/>
        <w:jc w:val="both"/>
        <w:textAlignment w:val="auto"/>
        <w:rPr>
          <w:rFonts w:hint="eastAsia" w:ascii="方正小标宋简体" w:eastAsia="方正小标宋简体"/>
          <w:b/>
          <w:sz w:val="36"/>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bCs w:val="0"/>
          <w:sz w:val="36"/>
          <w:szCs w:val="36"/>
        </w:rPr>
      </w:pPr>
      <w:bookmarkStart w:id="0" w:name="_GoBack"/>
      <w:bookmarkEnd w:id="0"/>
      <w:r>
        <w:rPr>
          <w:rFonts w:hint="eastAsia" w:ascii="方正小标宋简体" w:hAnsi="方正小标宋简体" w:eastAsia="方正小标宋简体" w:cs="方正小标宋简体"/>
          <w:b/>
          <w:bCs w:val="0"/>
          <w:sz w:val="36"/>
          <w:szCs w:val="36"/>
          <w:lang w:eastAsia="zh-CN"/>
        </w:rPr>
        <w:t>对</w:t>
      </w:r>
      <w:r>
        <w:rPr>
          <w:rFonts w:hint="eastAsia" w:ascii="方正小标宋简体" w:hAnsi="方正小标宋简体" w:eastAsia="方正小标宋简体" w:cs="方正小标宋简体"/>
          <w:b/>
          <w:bCs w:val="0"/>
          <w:sz w:val="36"/>
          <w:szCs w:val="36"/>
        </w:rPr>
        <w:t>市</w:t>
      </w:r>
      <w:r>
        <w:rPr>
          <w:rFonts w:hint="eastAsia" w:ascii="方正小标宋简体" w:hAnsi="方正小标宋简体" w:eastAsia="方正小标宋简体" w:cs="方正小标宋简体"/>
          <w:b/>
          <w:bCs w:val="0"/>
          <w:sz w:val="36"/>
          <w:szCs w:val="36"/>
          <w:lang w:eastAsia="zh-CN"/>
        </w:rPr>
        <w:t>十八</w:t>
      </w:r>
      <w:r>
        <w:rPr>
          <w:rFonts w:hint="eastAsia" w:ascii="方正小标宋简体" w:hAnsi="方正小标宋简体" w:eastAsia="方正小标宋简体" w:cs="方正小标宋简体"/>
          <w:b/>
          <w:bCs w:val="0"/>
          <w:sz w:val="36"/>
          <w:szCs w:val="36"/>
        </w:rPr>
        <w:t>届人大</w:t>
      </w:r>
      <w:r>
        <w:rPr>
          <w:rFonts w:hint="eastAsia" w:ascii="方正小标宋简体" w:hAnsi="方正小标宋简体" w:eastAsia="方正小标宋简体" w:cs="方正小标宋简体"/>
          <w:b/>
          <w:bCs w:val="0"/>
          <w:sz w:val="36"/>
          <w:szCs w:val="36"/>
          <w:lang w:eastAsia="zh-CN"/>
        </w:rPr>
        <w:t>二</w:t>
      </w:r>
      <w:r>
        <w:rPr>
          <w:rFonts w:hint="eastAsia" w:ascii="方正小标宋简体" w:hAnsi="方正小标宋简体" w:eastAsia="方正小标宋简体" w:cs="方正小标宋简体"/>
          <w:b/>
          <w:bCs w:val="0"/>
          <w:sz w:val="36"/>
          <w:szCs w:val="36"/>
        </w:rPr>
        <w:t>次会议第</w:t>
      </w:r>
      <w:r>
        <w:rPr>
          <w:rFonts w:hint="eastAsia" w:ascii="方正小标宋简体" w:hAnsi="方正小标宋简体" w:eastAsia="方正小标宋简体" w:cs="方正小标宋简体"/>
          <w:b/>
          <w:bCs w:val="0"/>
          <w:sz w:val="36"/>
          <w:szCs w:val="36"/>
          <w:lang w:val="en-US" w:eastAsia="zh-CN"/>
        </w:rPr>
        <w:t>119</w:t>
      </w:r>
      <w:r>
        <w:rPr>
          <w:rFonts w:hint="eastAsia" w:ascii="方正小标宋简体" w:hAnsi="方正小标宋简体" w:eastAsia="方正小标宋简体" w:cs="方正小标宋简体"/>
          <w:b/>
          <w:bCs w:val="0"/>
          <w:sz w:val="36"/>
          <w:szCs w:val="36"/>
        </w:rPr>
        <w:t>号建议的答复</w:t>
      </w: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高嘉敏代表：</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您在市十八届人大二次会议上提出的《关于将部分老工业园区改造为互联网电商平台的建议》已收悉。感谢您对我市电子商务工作给予的关注和关心。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一、我市电商园区（集聚区）规划、现状及政策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i w:val="0"/>
          <w:caps w:val="0"/>
          <w:color w:val="111F2C"/>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我市目前拥有3个宁波AAA级及以上电子商务集聚区（园区），它们分别是前湾驿淘互联网产业园、驿淘互联网产业园、周巷电子商务产业园，2022年度园区网络销售额分别为7亿元、9.9亿元、6.5亿元。大力培育发展特色电子商务集聚区建设一直是电子商务工作的重点工作，</w:t>
      </w:r>
      <w:r>
        <w:rPr>
          <w:rFonts w:hint="eastAsia" w:ascii="仿宋_GB2312" w:hAnsi="宋体" w:eastAsia="仿宋_GB2312"/>
          <w:sz w:val="32"/>
          <w:szCs w:val="32"/>
          <w:lang w:eastAsia="zh-CN"/>
        </w:rPr>
        <w:t>鼓励在中心城区和周巷、观海卫、龙山三个中心镇建设电子商务集聚区（园区</w:t>
      </w:r>
      <w:r>
        <w:rPr>
          <w:rFonts w:hint="eastAsia" w:ascii="仿宋_GB2312" w:hAnsi="仿宋_GB2312" w:eastAsia="仿宋_GB2312" w:cs="仿宋_GB2312"/>
          <w:sz w:val="32"/>
          <w:szCs w:val="32"/>
          <w:lang w:val="en-US" w:eastAsia="zh-CN"/>
        </w:rPr>
        <w:t>），其他镇因地制宜建设具有块状特色的电子商务服务中心。目前，我市对电子商务园区（集聚区）支持政策主要有两方面：一是对经认定由专业运营商建设运营且投入在100万元以上的电子商务集聚区，按其投入的30%给予不超过150万元的一次性补助。二是对当年度被评为宁波市AAA及以上电子商务产业基地的，给予一次性10万元的奖励；对已认定为宁波市AAA级及以上的电子商务集聚区，每年分别补助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二、我市老旧工业园区改造区块基本情况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i w:val="0"/>
          <w:caps w:val="0"/>
          <w:color w:val="111F2C"/>
          <w:spacing w:val="0"/>
          <w:sz w:val="32"/>
          <w:szCs w:val="32"/>
          <w:shd w:val="clear" w:color="auto" w:fill="FFFFFF"/>
          <w:lang w:val="en-US" w:eastAsia="zh-CN"/>
        </w:rPr>
        <w:t>据市经信局统计汇总，</w:t>
      </w:r>
      <w:r>
        <w:rPr>
          <w:rFonts w:hint="eastAsia" w:ascii="仿宋_GB2312" w:hAnsi="仿宋_GB2312" w:eastAsia="仿宋_GB2312" w:cs="仿宋_GB2312"/>
          <w:sz w:val="32"/>
          <w:szCs w:val="32"/>
        </w:rPr>
        <w:t>近年来，我市积极贯彻落实浙江省、宁波市新一轮制造业“腾笼换鸟、凤凰涅槃”工作精神，主动推进老旧工业园区改造。去年4月出台了《慈溪市老旧工业区块改造提升攻坚行动计划（2022—2026）（试行）》。着眼加快推进产业治理体系和治理能力现代化，坚持目标导向与问题导向相结合，依法有序推进全市老旧工业区块改造提升，切实提升工业区块产出效率、本质安全、生态环保等水平，形成空间优化、产业集群、要素集聚、功能集成、绿色集约的产业空间新格局。老旧园区改造根据区块规划状况、产业现状、整体容貌、违法情况、亩均效益等情况，通过采用全部拆除式改造、梳理式改造和管理提升式改造，因地制宜，分类施策，促进产业提升、企业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同时，对老旧园区改造出台了包括提高发展潜力、扶持优势企业、倡导联合改造、支持国资参与、加快腾笼置换、加大金融支持、严把准入门槛、优化项目审批、安排专项资金、激励示范先进等十条</w:t>
      </w:r>
      <w:r>
        <w:rPr>
          <w:rFonts w:hint="eastAsia" w:ascii="仿宋_GB2312" w:hAnsi="仿宋_GB2312" w:eastAsia="仿宋_GB2312" w:cs="仿宋_GB2312"/>
          <w:sz w:val="32"/>
          <w:szCs w:val="32"/>
          <w:lang w:eastAsia="zh-CN"/>
        </w:rPr>
        <w:t>扶持</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鼓励各镇（街道、园区）多措并举，加快推进老旧工业区块改造提升工作</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rPr>
        <w:t>我市已启动老旧工业区块改造提升24个。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三、古塘老经济开发区区块改造进展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当前，市政府高度重视电子商务发展，正由古塘街道为主谋划在古塘街道开展老经济开发区区块改造提升，涉及两个区块。区块一：</w:t>
      </w:r>
      <w:r>
        <w:rPr>
          <w:rFonts w:hint="eastAsia" w:ascii="仿宋_GB2312" w:hAnsi="仿宋_GB2312" w:eastAsia="仿宋_GB2312" w:cs="仿宋_GB2312"/>
          <w:sz w:val="32"/>
          <w:szCs w:val="32"/>
        </w:rPr>
        <w:t>北至潮塘江南侧，东至新城大道，南至北三环，西至孙塘北路，总面积约103公顷（其中产业用地约300亩）</w:t>
      </w:r>
      <w:r>
        <w:rPr>
          <w:rFonts w:hint="eastAsia" w:ascii="仿宋_GB2312" w:hAnsi="仿宋_GB2312" w:eastAsia="仿宋_GB2312" w:cs="仿宋_GB2312"/>
          <w:sz w:val="32"/>
          <w:szCs w:val="32"/>
          <w:lang w:eastAsia="zh-CN"/>
        </w:rPr>
        <w:t>；区块二：</w:t>
      </w:r>
      <w:r>
        <w:rPr>
          <w:rFonts w:hint="eastAsia" w:ascii="仿宋_GB2312" w:hAnsi="仿宋_GB2312" w:eastAsia="仿宋_GB2312" w:cs="仿宋_GB2312"/>
          <w:sz w:val="32"/>
          <w:szCs w:val="32"/>
        </w:rPr>
        <w:t>北至北三环路、东至孙塘北路、南至明州路、西至浒崇公路，总面积约117公顷（其中产业用地约700亩）。</w:t>
      </w:r>
      <w:r>
        <w:rPr>
          <w:rFonts w:hint="eastAsia" w:ascii="仿宋_GB2312" w:hAnsi="仿宋_GB2312" w:eastAsia="仿宋_GB2312" w:cs="仿宋_GB2312"/>
          <w:sz w:val="32"/>
          <w:szCs w:val="32"/>
          <w:highlight w:val="none"/>
          <w:lang w:val="en-US" w:eastAsia="zh-CN"/>
        </w:rPr>
        <w:t>目前，古塘塘街道在前期调查研究、统一思想的基础上，梳理出</w:t>
      </w:r>
      <w:r>
        <w:rPr>
          <w:rFonts w:hint="eastAsia" w:ascii="仿宋_GB2312" w:hAnsi="仿宋_GB2312" w:eastAsia="仿宋_GB2312" w:cs="仿宋_GB2312"/>
          <w:sz w:val="32"/>
          <w:szCs w:val="32"/>
          <w:lang w:val="en-US" w:eastAsia="zh-CN"/>
        </w:rPr>
        <w:t>华冠等7个改造地块，</w:t>
      </w:r>
      <w:r>
        <w:rPr>
          <w:rFonts w:hint="eastAsia" w:ascii="仿宋_GB2312" w:hAnsi="仿宋_GB2312" w:eastAsia="仿宋_GB2312" w:cs="仿宋_GB2312"/>
          <w:sz w:val="32"/>
          <w:szCs w:val="32"/>
          <w:highlight w:val="none"/>
          <w:lang w:val="en-US" w:eastAsia="zh-CN"/>
        </w:rPr>
        <w:t>按照“先易后难”的原则，以项目形式推进</w:t>
      </w:r>
      <w:r>
        <w:rPr>
          <w:rFonts w:hint="eastAsia" w:ascii="仿宋_GB2312" w:hAnsi="仿宋_GB2312" w:eastAsia="仿宋_GB2312" w:cs="仿宋_GB2312"/>
          <w:sz w:val="32"/>
          <w:szCs w:val="32"/>
          <w:lang w:val="en-US" w:eastAsia="zh-CN"/>
        </w:rPr>
        <w:t>改造建设，成熟一个、启动一个</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再次感谢高代表对电子商务工作的关心和支持。</w:t>
      </w:r>
    </w:p>
    <w:p>
      <w:pPr>
        <w:keepNext w:val="0"/>
        <w:keepLines w:val="0"/>
        <w:pageBreakBefore w:val="0"/>
        <w:widowControl w:val="0"/>
        <w:kinsoku/>
        <w:wordWrap/>
        <w:overflowPunct/>
        <w:topLinePunct w:val="0"/>
        <w:autoSpaceDE/>
        <w:autoSpaceDN/>
        <w:bidi w:val="0"/>
        <w:adjustRightInd/>
        <w:snapToGrid/>
        <w:spacing w:after="0" w:line="560" w:lineRule="exact"/>
        <w:ind w:firstLine="645"/>
        <w:jc w:val="both"/>
        <w:textAlignment w:val="auto"/>
        <w:rPr>
          <w:rFonts w:hint="eastAsia" w:ascii="仿宋_GB2312" w:hAnsi="Times New Roman" w:eastAsia="仿宋_GB2312" w:cs="Times New Roman"/>
          <w:kern w:val="2"/>
          <w:sz w:val="32"/>
          <w:szCs w:val="24"/>
          <w:lang w:val="en-US" w:eastAsia="zh-CN"/>
        </w:rPr>
      </w:pPr>
      <w:r>
        <w:rPr>
          <w:rFonts w:hint="eastAsia" w:ascii="仿宋_GB2312" w:hAnsi="Times New Roman" w:eastAsia="仿宋_GB2312" w:cs="Times New Roman"/>
          <w:kern w:val="2"/>
          <w:sz w:val="32"/>
          <w:szCs w:val="24"/>
          <w:lang w:val="en-US" w:eastAsia="zh-CN"/>
        </w:rPr>
        <w:t xml:space="preserve">    </w:t>
      </w: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5734" w:firstLineChars="1792"/>
        <w:jc w:val="both"/>
        <w:textAlignment w:val="auto"/>
        <w:rPr>
          <w:rFonts w:hint="eastAsia" w:ascii="仿宋_GB2312" w:hAnsi="Times New Roman" w:eastAsia="仿宋_GB2312" w:cs="Times New Roman"/>
          <w:kern w:val="2"/>
          <w:sz w:val="32"/>
          <w:szCs w:val="24"/>
          <w:lang w:eastAsia="zh-CN"/>
        </w:rPr>
      </w:pPr>
      <w:r>
        <w:rPr>
          <w:rFonts w:hint="eastAsia" w:ascii="仿宋_GB2312" w:hAnsi="Times New Roman" w:eastAsia="仿宋_GB2312" w:cs="Times New Roman"/>
          <w:kern w:val="2"/>
          <w:sz w:val="32"/>
          <w:szCs w:val="24"/>
          <w:lang w:eastAsia="zh-CN"/>
        </w:rPr>
        <w:t>慈溪市商务局</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 xml:space="preserve">                              2023年6月28日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Times New Roman" w:eastAsia="仿宋_GB2312" w:cs="Times New Roman"/>
          <w:color w:val="auto"/>
          <w:kern w:val="2"/>
          <w:sz w:val="32"/>
          <w:szCs w:val="24"/>
          <w:lang w:eastAsia="zh-CN"/>
        </w:rPr>
      </w:pPr>
      <w:r>
        <w:rPr>
          <w:rFonts w:hint="eastAsia" w:ascii="仿宋_GB2312" w:hAnsi="Times New Roman" w:eastAsia="仿宋_GB2312" w:cs="Times New Roman"/>
          <w:kern w:val="2"/>
          <w:sz w:val="32"/>
          <w:szCs w:val="24"/>
        </w:rPr>
        <w:t>抄　　送：</w:t>
      </w:r>
      <w:r>
        <w:rPr>
          <w:rFonts w:hint="eastAsia" w:ascii="仿宋_GB2312" w:eastAsia="仿宋_GB2312"/>
          <w:sz w:val="32"/>
        </w:rPr>
        <w:t>市人大代表工委，市政府办公室，</w:t>
      </w:r>
      <w:r>
        <w:rPr>
          <w:rFonts w:hint="eastAsia" w:ascii="仿宋_GB2312" w:eastAsia="仿宋_GB2312"/>
          <w:sz w:val="32"/>
          <w:lang w:eastAsia="zh-CN"/>
        </w:rPr>
        <w:t>市经信局、市财政局、市自然资源规划局、市市场监管局，</w:t>
      </w:r>
      <w:r>
        <w:rPr>
          <w:rFonts w:hint="eastAsia" w:ascii="仿宋_GB2312" w:eastAsia="仿宋_GB2312"/>
          <w:color w:val="auto"/>
          <w:sz w:val="32"/>
          <w:szCs w:val="27"/>
        </w:rPr>
        <w:t>古塘</w:t>
      </w:r>
      <w:r>
        <w:rPr>
          <w:rFonts w:hint="eastAsia" w:ascii="仿宋_GB2312" w:eastAsia="仿宋_GB2312"/>
          <w:color w:val="auto"/>
          <w:sz w:val="32"/>
          <w:szCs w:val="27"/>
          <w:lang w:eastAsia="zh-CN"/>
        </w:rPr>
        <w:t>街道</w:t>
      </w:r>
      <w:r>
        <w:rPr>
          <w:rFonts w:hint="eastAsia" w:ascii="仿宋_GB2312" w:eastAsia="仿宋_GB2312"/>
          <w:color w:val="auto"/>
          <w:sz w:val="32"/>
          <w:szCs w:val="27"/>
        </w:rPr>
        <w:t>人大工作委员会</w:t>
      </w:r>
      <w:r>
        <w:rPr>
          <w:rFonts w:hint="eastAsia" w:ascii="仿宋_GB2312" w:eastAsia="仿宋_GB2312"/>
          <w:color w:val="auto"/>
          <w:sz w:val="32"/>
          <w:szCs w:val="27"/>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ascii="仿宋_GB2312" w:hAnsi="Times New Roman" w:eastAsia="仿宋_GB2312" w:cs="Times New Roman"/>
          <w:kern w:val="2"/>
          <w:sz w:val="32"/>
          <w:szCs w:val="24"/>
        </w:rPr>
      </w:pPr>
      <w:r>
        <w:rPr>
          <w:rFonts w:hint="eastAsia" w:ascii="仿宋_GB2312" w:hAnsi="Times New Roman" w:eastAsia="仿宋_GB2312" w:cs="Times New Roman"/>
          <w:kern w:val="2"/>
          <w:sz w:val="32"/>
          <w:szCs w:val="24"/>
        </w:rPr>
        <w:t>　　联 系 人：励文科</w:t>
      </w:r>
    </w:p>
    <w:p>
      <w:pPr>
        <w:keepNext w:val="0"/>
        <w:keepLines w:val="0"/>
        <w:pageBreakBefore w:val="0"/>
        <w:widowControl w:val="0"/>
        <w:kinsoku/>
        <w:wordWrap/>
        <w:overflowPunct/>
        <w:topLinePunct w:val="0"/>
        <w:autoSpaceDE/>
        <w:autoSpaceDN/>
        <w:bidi w:val="0"/>
        <w:adjustRightInd/>
        <w:snapToGrid/>
        <w:spacing w:after="0" w:line="560" w:lineRule="exact"/>
        <w:ind w:firstLine="645"/>
        <w:jc w:val="both"/>
        <w:textAlignment w:val="auto"/>
      </w:pPr>
      <w:r>
        <w:rPr>
          <w:rFonts w:hint="eastAsia" w:ascii="仿宋_GB2312" w:hAnsi="Times New Roman" w:eastAsia="仿宋_GB2312" w:cs="Times New Roman"/>
          <w:kern w:val="2"/>
          <w:sz w:val="32"/>
          <w:szCs w:val="24"/>
        </w:rPr>
        <w:t>联系电话：63968951</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MDY5MzQzYWViYzI4MjhmMGEyNDcyNzhlYWQzMGEifQ=="/>
  </w:docVars>
  <w:rsids>
    <w:rsidRoot w:val="7B953F24"/>
    <w:rsid w:val="06481AC8"/>
    <w:rsid w:val="0BF15D38"/>
    <w:rsid w:val="10AD4252"/>
    <w:rsid w:val="2C366AC4"/>
    <w:rsid w:val="6CCF00D2"/>
    <w:rsid w:val="776A5286"/>
    <w:rsid w:val="7B953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spacing w:after="120"/>
      <w:ind w:left="420" w:leftChars="200"/>
    </w:pPr>
  </w:style>
  <w:style w:type="paragraph" w:styleId="3">
    <w:name w:val="envelope return"/>
    <w:basedOn w:val="1"/>
    <w:qFormat/>
    <w:uiPriority w:val="0"/>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next w:val="2"/>
    <w:qFormat/>
    <w:uiPriority w:val="0"/>
    <w:pPr>
      <w:spacing w:after="0"/>
      <w:ind w:left="200" w:firstLine="420"/>
    </w:pPr>
    <w:rPr>
      <w:sz w:val="24"/>
    </w:rPr>
  </w:style>
  <w:style w:type="paragraph" w:customStyle="1" w:styleId="9">
    <w:name w:val="正文缩进1"/>
    <w:basedOn w:val="1"/>
    <w:qFormat/>
    <w:uiPriority w:val="99"/>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1183</Words>
  <Characters>1235</Characters>
  <Lines>0</Lines>
  <Paragraphs>0</Paragraphs>
  <TotalTime>1</TotalTime>
  <ScaleCrop>false</ScaleCrop>
  <LinksUpToDate>false</LinksUpToDate>
  <CharactersWithSpaces>1269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2023-06-18T23:12:00Z</dcterms:created>
  <dc:creator>user</dc:creator>
  <cp:lastModifiedBy>方奕</cp:lastModifiedBy>
  <dcterms:modified xsi:type="dcterms:W3CDTF">2023-06-30T02:59:22Z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B26DFD6041124F69A2635A51A549F4DB_12</vt:lpwstr>
  </property>
</Properties>
</file>