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关于市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十七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届人大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第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302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市工商联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市十七届人大三次会议第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  <w:lang w:eastAsia="zh-CN"/>
        </w:rPr>
        <w:t>号《关于改善民营企业营商环境的建议》收悉，现根据我局有关职责，提出如下协办意见：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深化“四服四促精准服务企业”和“政企同心、你我同行”干部服务企业活动，完善“双百直通车”服务企业机制（市级百强企业、镇级百家规上企业“两个微信服务群”），强化各类服务，解决实际问题，进一步强信心、稳预期、促发展，营造企业稳定发展、创新发展、转型发展的良好环境。同时，建立服务企业长效机制，理顺企服办与企业服务中心管理职责，设立市企业服务中心——慈溪8718服务子平台，实现一体化运作，推动服务企业常态化、长效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t>围绕降低企业税费负担、降低社保费率、降低水电气价格、降低制度性交易成本等扎实推进企业降本减负工作，进一步为企业减轻负担。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2018年累计为企业降本减负55.95亿元。今年在持续做好上述工作外，还重点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开展清理拖欠民营企业中小企业账款，对政府部门、政府平台公司和国有企业拖欠民营企业中小企业账款，要求</w:t>
      </w:r>
      <w:r>
        <w:rPr>
          <w:rFonts w:hint="eastAsia" w:ascii="仿宋_GB2312" w:hAnsi="仿宋" w:eastAsia="仿宋_GB2312"/>
          <w:sz w:val="32"/>
        </w:rPr>
        <w:t>制定详细清偿计划，</w:t>
      </w:r>
      <w:r>
        <w:rPr>
          <w:rFonts w:hint="eastAsia" w:ascii="仿宋_GB2312" w:hAnsi="仿宋" w:eastAsia="仿宋_GB2312"/>
          <w:sz w:val="32"/>
          <w:lang w:eastAsia="zh-CN"/>
        </w:rPr>
        <w:t>在</w:t>
      </w:r>
      <w:r>
        <w:rPr>
          <w:rFonts w:hint="eastAsia" w:ascii="仿宋_GB2312" w:hAnsi="仿宋" w:eastAsia="仿宋_GB2312"/>
          <w:sz w:val="32"/>
        </w:rPr>
        <w:t>年底前完成清欠，营造民营经济更好发展环境</w:t>
      </w:r>
      <w:r>
        <w:rPr>
          <w:rFonts w:hint="eastAsia" w:ascii="仿宋_GB2312" w:hAnsi="仿宋" w:eastAsia="仿宋_GB2312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" w:eastAsia="仿宋_GB2312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慈溪市经济和信息化局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hint="eastAsia" w:ascii="仿宋_GB2312" w:eastAsia="仿宋_GB2312"/>
          <w:sz w:val="32"/>
          <w:lang w:val="en-US" w:eastAsia="zh-CN"/>
        </w:rPr>
        <w:t>2019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李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63815237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43C48"/>
    <w:multiLevelType w:val="singleLevel"/>
    <w:tmpl w:val="E7943C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228C1725"/>
    <w:rsid w:val="45D45AA3"/>
    <w:rsid w:val="77C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唐见月</cp:lastModifiedBy>
  <dcterms:modified xsi:type="dcterms:W3CDTF">2019-04-24T08:10:40Z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