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对市人大第十八届二次会议第</w:t>
      </w:r>
      <w:r>
        <w:rPr>
          <w:rFonts w:hint="eastAsia"/>
          <w:sz w:val="32"/>
          <w:szCs w:val="32"/>
          <w:lang w:val="en-US" w:eastAsia="zh-CN"/>
        </w:rPr>
        <w:t>97号建议的协办意见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市农业农村局：</w:t>
      </w: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余云宽代表提出的“关于数字赋能乡村振兴的建议”收悉后，我委进行了认真分析研究，现提出以下协办意见。</w:t>
      </w: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对广大乡村的有效治理是社会治理工作的重要内容，数字法治工作亦涉及较多数字乡村建设内容。近年来，我们以构建基层社会治理共同体为目标，以数字赋能为方式，创新发展新时代“枫桥经验”，经在桥头镇试点迭代，打造建设了在全市推广的“慈溪群治分”基层智治应用。目前，全市激活用户46万余人，每天活跃用户2万余人，仅今年前3个月就有18.5万人次参与平安巡防、“和谐家庭评比”等各类活动6480场，兑换积分150余万分，同时，收到群众提出的意见建议1500余条。“慈溪群治分”基层智治应用有效助推了慈溪乡村振兴工作。  </w:t>
      </w: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下步，我们将根据余云宽代表的宝贵建议，进一步配合做好数字赋能乡村振兴工作。</w:t>
      </w: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请转达我们对余云宽代表关心和支持我市政法工作的感谢。</w:t>
      </w: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2880" w:firstLineChars="9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中共慈溪市委政法委员会</w:t>
      </w:r>
    </w:p>
    <w:p>
      <w:pPr>
        <w:ind w:firstLine="3840" w:firstLineChars="1200"/>
        <w:jc w:val="both"/>
      </w:pPr>
      <w:r>
        <w:rPr>
          <w:rFonts w:hint="eastAsia"/>
          <w:sz w:val="32"/>
          <w:szCs w:val="32"/>
          <w:lang w:val="en-US" w:eastAsia="zh-CN"/>
        </w:rPr>
        <w:t>2023年4月==日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mYTQxMWRhNTJjZjM4NDhlNmZlMGY4OTRkMTc1MGQifQ=="/>
  </w:docVars>
  <w:rsids>
    <w:rsidRoot w:val="6B3B08DC"/>
    <w:rsid w:val="4F634D40"/>
    <w:rsid w:val="6B3B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389</Words>
  <Characters>398</Characters>
  <Lines>0</Lines>
  <Paragraphs>0</Paragraphs>
  <TotalTime>0</TotalTime>
  <ScaleCrop>false</ScaleCrop>
  <LinksUpToDate>false</LinksUpToDate>
  <CharactersWithSpaces>401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2023-04-26T02:51:00Z</dcterms:created>
  <dc:creator>Administrator</dc:creator>
  <cp:lastModifiedBy>Administrator</cp:lastModifiedBy>
  <dcterms:modified xsi:type="dcterms:W3CDTF">2023-04-26T02:54:52Z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FE374A4C10FA4C28A34732A23A4B54D1</vt:lpwstr>
  </property>
</Properties>
</file>