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sz w:val="32"/>
        </w:rPr>
        <w:t>类别号标记：</w:t>
      </w:r>
      <w:r>
        <w:rPr>
          <w:rFonts w:hint="eastAsia"/>
          <w:b/>
          <w:sz w:val="32"/>
          <w:lang w:val="en-US" w:eastAsia="zh-CN"/>
        </w:rPr>
        <w:t>A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840" w:lineRule="exact"/>
        <w:rPr>
          <w:rFonts w:hint="eastAsia" w:ascii="宋体" w:hAnsi="宋体" w:eastAsia="宋体" w:cs="宋体"/>
          <w:b/>
          <w:bCs/>
          <w:color w:val="FF0000"/>
          <w:spacing w:val="-14"/>
          <w:w w:val="8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-17"/>
          <w:w w:val="80"/>
          <w:sz w:val="72"/>
          <w:szCs w:val="72"/>
        </w:rPr>
        <w:t>慈溪市人力资源和社会保障局文件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627" w:tblpY="80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  <w:tab w:val="left" w:pos="7920"/>
                <w:tab w:val="left" w:pos="8200"/>
              </w:tabs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慈人社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〔20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号               签发人：</w:t>
            </w:r>
            <w:r>
              <w:rPr>
                <w:rFonts w:hint="eastAsia" w:ascii="仿宋" w:hAnsi="仿宋" w:eastAsia="仿宋"/>
                <w:sz w:val="32"/>
              </w:rPr>
              <w:t>沈维江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关于市十八届人大第二次会议第153号建议的答复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hAnsi="仿宋_GB2312" w:cs="仿宋_GB2312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潘若翰代表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提出的《关于提高乡镇就业率的建议》已收悉。我局进行了认真研究，现答复如下：</w:t>
      </w:r>
    </w:p>
    <w:p>
      <w:pPr>
        <w:pStyle w:val="9"/>
        <w:adjustRightInd/>
        <w:snapToGrid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近年来，我局全面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落实党中央“六稳”“六保”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稳就业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决策部署，高度重视并高位推进稳就业工作，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应对新冠肺炎疫情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以援企稳岗、重点帮扶、就业服务和强化培训为抓手，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积极打造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“乐业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慈溪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就业服务品牌，进一步提升乡镇就业率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年以来，全市实现城镇新增就业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万人，城镇登记失业率稳步保持在3.5%以下的低位区间，全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就业形势总体稳定。</w:t>
      </w:r>
    </w:p>
    <w:p>
      <w:pPr>
        <w:pStyle w:val="9"/>
        <w:adjustRightInd/>
        <w:snapToGrid/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政策引领，精准落实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助企纾困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政策。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全面贯彻党中央、省市关于稳就业工作的决策部署，加大力度落实完善助企纾困、降本减负等各项惠企政策，加强援企稳岗和用工保障力度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年以来，共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发放失业保险稳岗返还1.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亿元，发放一次性留工培训补助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万元，发放率均达100%；发放一次性扩岗补助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，发放留工优工补贴6060.24万元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。实施稳就业促创业政策、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失业保险条例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及扩围政策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hAnsi="微软雅黑" w:eastAsia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val="en-US" w:eastAsia="zh-CN"/>
        </w:rPr>
        <w:t>年以来，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失业保险金支出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val="en-US" w:eastAsia="zh-CN"/>
        </w:rPr>
        <w:t>2.02亿元,医疗补助金支出3710.58万元，灵活就业社保补贴支出6220.17万元。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聚焦重点，扎实推进重点群体就业帮扶。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加大对就业困难人员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失业人员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和离校未就业高校毕业生等重点群体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的帮扶力度，定期开展人员调查走访，并依托“就业援助月”“就业创业服务周”等行动精准推荐工作岗位。打造“慈溪市高校毕业生实践基地”实习金字招牌，截至目前已有实践基地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累计实习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见习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1961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人。充分发挥公益性岗位托底帮扶功效，开发（保持）公益性岗位近400个，确保零就业家庭持续动态归零。开展与四川布拖县东西部劳务协作帮扶，通过多渠道批量输送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2021年以来，已有23批次1275名布拖籍务工人员输送到我市，在慈实现稳定就业984人，其中脱贫人员750人。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多措并举，切实加强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基层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用工保障服务。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开启村级劳务经纪人“专推新”2.0版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设立贵州、安徽、四川、河南和江西5大省驻慈农民工服务站，挖掘、招募村级劳务经纪人，通过“老带新、专推新”为企业精准输送员工。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，共吸引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名劳动者到慈就业。“村级劳务经纪人”特色举措被央视、浙江卫视宣传报道。大力推进高质量就业社区村建设，推动政策服务向基层延伸，实现社区（村）高质量就业。全市共建成省、宁波、市级高质量就业社区（村）168个，其中东门社区获评国家级充分就业社区。依托人力资源产业园，多渠道搭建人力资源供需对接、灵活就业和余缺调剂平台，促进就业岗位精准匹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2021年以来，累计举办线上线下招聘会302场，11768家企业提供岗位17.48万个，达成初步意向3.65万人。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（四）精准发力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，持续优化就业创业生态环境。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落实创业担保贷款、创业者社保补贴、创业带动就业补贴、创业场租补贴、等一系列针对创业者的扶持政策，在贷款贴息、场地租赁、社保缴费等方面减轻创业者资金压力。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以来，共受理发放各类创业补贴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2200余万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元，发放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创业担保贷款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1.44亿元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，新增创业实体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家。以企业职工、农村转移就业劳动者、失业人员、就业困难人员、退役军人、高校毕业生等为重点，按照“应培尽培、全员覆盖”的要求，大力开展企业新型学徒制、岗前培训等各类职业技能培训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，符合条件的生产性服务业相关企业可积极参与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。至2022年底，我市技能人才总量达到26.42万人，其中高技能人才总量为9.21万人，高技能人才年新增数连续多年居宁波各县（市、区）首位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9"/>
        <w:adjustRightInd/>
        <w:snapToGrid/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二、下步工作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我们将认真学习吸收代表提出的建议意见，精准落实稳定就业、保障用工各项举措，统筹推进稳定就业和经济社会发展工作，奋力实现今年经济社会发展目标任务。主要工作：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（一）打好稳定就业政策“组合拳”。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强化就业优先政策，整合就业创业政策体系，推动经济高质量发展与高质量就业良性互动。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根据上级决策部署，继续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加大力度落实完善助企纾困、降本减负等各项惠企政策，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确保优惠政策精准滴灌、直达快享。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健全完善新业态劳动权益保障等政策体系，加强就业监测分析，有效防范规模性失业风险。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（二）着力织密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就业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经纬线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企业用工调查常态化、自动化机制，落实重点缺工企业清单式管理，密切关注企业用工缺工情况,加大对企业裁员风险监测和排查,对经营困难的企业提前介入指导稳岗。多渠道搭建人力资源供需对接、灵活就业和余缺调剂平台，强化企业和求职者求职就业双向服务，打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规范化零工市场。引进培育一批符合我市产业特色的本地人力资源品牌，打造特色鲜明、定位精准的人力资源“精品”，进一步推动人力资源服务业提速增量。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（三）扩大重点群体就业“帮扶面”。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进一步联合镇街道，加强对大学生的政策宣传及就业创业指导。抓紧金九银十秋招高峰期，组织在慈企业赴省内外院校参加校园招聘活动。加强政校对接开展动态服务，联合宁大科院等院校开展毕业生留慈工作，同时扩大就业见习规模，鼓励灵活就业和自主创业。严把失业登记关，针对失业人员、就业困难人员等群体，督促指导镇街道开展失业保险政策的正面宣传，同时依托就业援助月等活动，加大就业指导、岗位推荐、技能培训等就业帮扶力度。加大“灵活宝”宣传推介力度，让广大灵活就业劳动者能享尽享。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>（四）拓宽</w:t>
      </w: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  <w:t>企业用工保障</w:t>
      </w: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eastAsia="zh-CN"/>
        </w:rPr>
        <w:t>“</w:t>
      </w: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>服务圈</w:t>
      </w: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eastAsia="zh-CN"/>
        </w:rPr>
        <w:t>”</w:t>
      </w: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巩固和深化“550”劳务协作工程（5省、50县市），加强与劳务协作合作地区的对接联系，开展多种合作模式，提升劳务协作组织化和专业化程度；持续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“村级劳务经纪人”模式，进一步扩大村级劳务经纪人队伍。落实技能等级认定、专项职业能力考核相结合的技能人才评价机制。全面开展职业技能等级认定扩面提质，进一步加大企业技能等级认定宣传发动，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生产性服务业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相关工种为培养基点，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以培养初级工、高级工为重点，充分调动社会培训机构参与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纺织相关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企业技能等级认定积极性，努力为企业开展等级认定营造良好的服务环境。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0" w:firstLineChars="0"/>
        <w:jc w:val="both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0" w:firstLineChars="0"/>
        <w:jc w:val="both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 xml:space="preserve">              2023年6月</w:t>
      </w:r>
      <w:r>
        <w:rPr>
          <w:rFonts w:hint="eastAsia" w:hAnsi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抄  送：市政府办公室，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市人大代表工委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，市财政局，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市经信局</w:t>
      </w:r>
      <w:r>
        <w:rPr>
          <w:rFonts w:hint="eastAsia" w:hAnsi="仿宋_GB2312" w:cs="仿宋_GB2312"/>
          <w:spacing w:val="0"/>
          <w:kern w:val="2"/>
          <w:sz w:val="32"/>
          <w:szCs w:val="32"/>
          <w:lang w:val="en-US" w:eastAsia="zh-CN" w:bidi="ar-SA"/>
        </w:rPr>
        <w:t>，庵东镇人大主席团。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联系人：徐少特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电  话：63938057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193D"/>
    <w:rsid w:val="21C95270"/>
    <w:rsid w:val="39D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Char"/>
    <w:basedOn w:val="1"/>
    <w:qFormat/>
    <w:uiPriority w:val="0"/>
    <w:pPr>
      <w:widowControl w:val="0"/>
      <w:tabs>
        <w:tab w:val="left" w:pos="0"/>
      </w:tabs>
      <w:kinsoku/>
      <w:autoSpaceDE/>
      <w:autoSpaceDN/>
      <w:spacing w:beforeLines="150" w:afterLines="100" w:line="360" w:lineRule="auto"/>
      <w:ind w:firstLine="192" w:firstLineChars="192"/>
      <w:jc w:val="both"/>
      <w:textAlignment w:val="auto"/>
    </w:pPr>
    <w:rPr>
      <w:rFonts w:ascii="Calibri" w:hAnsi="Calibri" w:eastAsia="宋体" w:cs="Times New Roman"/>
      <w:color w:val="auto"/>
      <w:kern w:val="2"/>
      <w:szCs w:val="20"/>
    </w:rPr>
  </w:style>
  <w:style w:type="paragraph" w:customStyle="1" w:styleId="10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2023-06-30T06:40:00Z</dcterms:created>
  <dc:creator>顾雄辉</dc:creator>
  <cp:lastModifiedBy>ldj</cp:lastModifiedBy>
  <cp:lastPrinted>2023-06-30T06:44:00Z</cp:lastPrinted>
  <dcterms:modified xsi:type="dcterms:W3CDTF">2023-06-30T07:01:26Z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409E85E5785F495691C3664FE58D4BF0</vt:lpwstr>
  </property>
</Properties>
</file>