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仿宋_GB2312" w:eastAsia="仿宋_GB2312"/>
          <w:sz w:val="32"/>
        </w:rPr>
      </w:pPr>
    </w:p>
    <w:p>
      <w:pPr>
        <w:spacing w:line="540" w:lineRule="exact"/>
        <w:jc w:val="center"/>
        <w:rPr>
          <w:rFonts w:ascii="仿宋_GB2312" w:eastAsia="仿宋_GB2312"/>
          <w:sz w:val="32"/>
        </w:rPr>
      </w:pPr>
      <w:r>
        <w:rPr>
          <w:rFonts w:hint="eastAsia" w:ascii="仿宋_GB2312" w:eastAsia="仿宋_GB2312"/>
          <w:sz w:val="32"/>
        </w:rPr>
        <w:t xml:space="preserve">                                      类别标记：A</w:t>
      </w:r>
    </w:p>
    <w:p>
      <w:pPr>
        <w:spacing w:line="500" w:lineRule="exact"/>
        <w:rPr>
          <w:rFonts w:ascii="仿宋_GB2312" w:eastAsia="仿宋_GB2312"/>
          <w:sz w:val="32"/>
        </w:rPr>
      </w:pPr>
    </w:p>
    <w:p>
      <w:pPr>
        <w:spacing w:line="820" w:lineRule="exact"/>
        <w:rPr>
          <w:rFonts w:ascii="方正小标宋简体" w:eastAsia="方正小标宋简体"/>
          <w:bCs/>
          <w:color w:val="FF0000"/>
          <w:spacing w:val="20"/>
          <w:w w:val="90"/>
          <w:sz w:val="72"/>
          <w:szCs w:val="72"/>
        </w:rPr>
      </w:pPr>
      <w:r>
        <w:rPr>
          <w:rFonts w:hint="eastAsia" w:ascii="方正小标宋简体" w:hAnsi="宋体" w:eastAsia="方正小标宋简体" w:cs="宋体"/>
          <w:bCs/>
          <w:color w:val="FF0000"/>
          <w:spacing w:val="20"/>
          <w:w w:val="90"/>
          <w:sz w:val="72"/>
          <w:szCs w:val="72"/>
        </w:rPr>
        <w:t>慈溪市经济和信息化局文件</w:t>
      </w:r>
    </w:p>
    <w:p>
      <w:pPr>
        <w:spacing w:line="500" w:lineRule="exact"/>
        <w:rPr>
          <w:rFonts w:ascii="仿宋_GB2312" w:eastAsia="仿宋_GB2312"/>
          <w:sz w:val="32"/>
          <w:szCs w:val="32"/>
        </w:rPr>
      </w:pPr>
    </w:p>
    <w:p>
      <w:pPr>
        <w:spacing w:beforeLines="50" w:line="500" w:lineRule="exact"/>
        <w:ind w:right="345" w:rightChars="172"/>
        <w:rPr>
          <w:rFonts w:ascii="仿宋_GB2312" w:eastAsia="仿宋_GB2312"/>
          <w:spacing w:val="-20"/>
          <w:sz w:val="32"/>
        </w:rPr>
      </w:pPr>
      <w:r>
        <w:rPr>
          <w:rFonts w:ascii="方正小标宋简体" w:eastAsia="方正小标宋简体"/>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493395</wp:posOffset>
                </wp:positionV>
                <wp:extent cx="5715000" cy="0"/>
                <wp:effectExtent l="0" t="13970" r="0" b="16510"/>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pt;margin-top:38.85pt;height:0pt;width:450pt;z-index:251659264;mso-width-relative:page;mso-height-relative:page;" filled="f" stroked="t" coordsize="21600,21600" o:gfxdata="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aquVXW&#10;AAAACQEAAA8AAAAAAAAAAQAgAAAAIgAAAGRycy9kb3ducmV2LnhtbFBLAQIUABQAAAAIAIdO4kAw&#10;opRK6QEAANwDAAAOAAAAAAAAAAEAIAAAACUBAABkcnMvZTJvRG9jLnhtbFBLBQYAAAAABgAGAFkB&#10;AACABQAAAAA=&#10;">
                <v:fill on="f" focussize="0,0"/>
                <v:stroke weight="2.25pt" color="#FF0000" joinstyle="round"/>
                <v:imagedata o:title=""/>
                <o:lock v:ext="edit" aspectratio="f"/>
              </v:line>
            </w:pict>
          </mc:Fallback>
        </mc:AlternateContent>
      </w:r>
      <w:r>
        <w:rPr>
          <w:rFonts w:hint="eastAsia" w:ascii="仿宋_GB2312" w:eastAsia="仿宋_GB2312"/>
          <w:sz w:val="32"/>
        </w:rPr>
        <w:t>慈经信建〔20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eastAsia="仿宋_GB2312"/>
          <w:sz w:val="32"/>
          <w:lang w:val="en-US" w:eastAsia="zh-CN"/>
        </w:rPr>
        <w:t>3</w:t>
      </w:r>
      <w:r>
        <w:rPr>
          <w:rFonts w:hint="eastAsia" w:ascii="仿宋_GB2312" w:eastAsia="仿宋_GB2312"/>
          <w:sz w:val="32"/>
        </w:rPr>
        <w:t>号</w:t>
      </w:r>
      <w:r>
        <w:rPr>
          <w:rFonts w:hint="eastAsia" w:ascii="仿宋_GB2312" w:eastAsia="仿宋_GB2312"/>
          <w:spacing w:val="-20"/>
          <w:sz w:val="32"/>
        </w:rPr>
        <w:t xml:space="preserve">                  </w:t>
      </w:r>
      <w:r>
        <w:rPr>
          <w:rFonts w:hint="eastAsia" w:ascii="仿宋_GB2312" w:eastAsia="仿宋_GB2312"/>
          <w:spacing w:val="-20"/>
          <w:sz w:val="32"/>
          <w:lang w:val="en-US" w:eastAsia="zh-CN"/>
        </w:rPr>
        <w:t xml:space="preserve">       </w:t>
      </w:r>
      <w:r>
        <w:rPr>
          <w:rFonts w:hint="eastAsia" w:ascii="仿宋_GB2312" w:eastAsia="仿宋_GB2312"/>
          <w:sz w:val="32"/>
        </w:rPr>
        <w:t>签发人</w:t>
      </w:r>
      <w:r>
        <w:rPr>
          <w:rFonts w:hint="eastAsia" w:ascii="仿宋_GB2312" w:eastAsia="仿宋_GB2312"/>
          <w:spacing w:val="-20"/>
          <w:sz w:val="32"/>
        </w:rPr>
        <w:t>：</w:t>
      </w:r>
      <w:r>
        <w:rPr>
          <w:rFonts w:hint="eastAsia" w:ascii="楷体_GB2312" w:eastAsia="楷体_GB2312"/>
          <w:spacing w:val="-20"/>
          <w:sz w:val="32"/>
        </w:rPr>
        <w:t xml:space="preserve"> 龚激红</w:t>
      </w:r>
    </w:p>
    <w:p>
      <w:pPr>
        <w:pStyle w:val="11"/>
        <w:spacing w:before="0" w:beforeAutospacing="0" w:after="0" w:afterAutospacing="0" w:line="520" w:lineRule="exact"/>
        <w:ind w:firstLine="700"/>
        <w:jc w:val="center"/>
        <w:rPr>
          <w:rFonts w:ascii="方正小标宋简体" w:hAnsi="宋体" w:eastAsia="方正小标宋简体"/>
          <w:sz w:val="36"/>
          <w:szCs w:val="36"/>
        </w:rPr>
      </w:pPr>
    </w:p>
    <w:p>
      <w:pPr>
        <w:pStyle w:val="11"/>
        <w:spacing w:before="0" w:beforeAutospacing="0" w:after="0" w:afterAutospacing="0" w:line="520" w:lineRule="exact"/>
        <w:ind w:firstLine="0" w:firstLineChars="0"/>
        <w:jc w:val="both"/>
        <w:rPr>
          <w:rFonts w:hint="eastAsia" w:ascii="方正小标宋简体" w:hAnsi="宋体" w:eastAsia="方正小标宋简体"/>
          <w:b/>
          <w:sz w:val="44"/>
          <w:szCs w:val="44"/>
        </w:rPr>
      </w:pPr>
      <w:r>
        <w:rPr>
          <w:rFonts w:hint="eastAsia" w:ascii="方正小标宋简体" w:hAnsi="宋体" w:eastAsia="方正小标宋简体"/>
          <w:b/>
          <w:sz w:val="44"/>
          <w:szCs w:val="44"/>
        </w:rPr>
        <w:t>对市十</w:t>
      </w:r>
      <w:r>
        <w:rPr>
          <w:rFonts w:hint="eastAsia" w:ascii="方正小标宋简体" w:hAnsi="宋体" w:eastAsia="方正小标宋简体"/>
          <w:b/>
          <w:sz w:val="44"/>
          <w:szCs w:val="44"/>
          <w:lang w:eastAsia="zh-CN"/>
        </w:rPr>
        <w:t>八</w:t>
      </w:r>
      <w:r>
        <w:rPr>
          <w:rFonts w:hint="eastAsia" w:ascii="方正小标宋简体" w:hAnsi="宋体" w:eastAsia="方正小标宋简体"/>
          <w:b/>
          <w:sz w:val="44"/>
          <w:szCs w:val="44"/>
        </w:rPr>
        <w:t>届人大</w:t>
      </w:r>
      <w:r>
        <w:rPr>
          <w:rFonts w:hint="eastAsia" w:ascii="方正小标宋简体" w:hAnsi="宋体" w:eastAsia="方正小标宋简体"/>
          <w:b/>
          <w:sz w:val="44"/>
          <w:szCs w:val="44"/>
          <w:lang w:eastAsia="zh-CN"/>
        </w:rPr>
        <w:t>一</w:t>
      </w:r>
      <w:r>
        <w:rPr>
          <w:rFonts w:hint="eastAsia" w:ascii="方正小标宋简体" w:hAnsi="宋体" w:eastAsia="方正小标宋简体"/>
          <w:b/>
          <w:sz w:val="44"/>
          <w:szCs w:val="44"/>
        </w:rPr>
        <w:t>次会议第</w:t>
      </w:r>
      <w:r>
        <w:rPr>
          <w:rFonts w:hint="eastAsia" w:ascii="方正小标宋简体" w:hAnsi="宋体" w:eastAsia="方正小标宋简体"/>
          <w:b/>
          <w:sz w:val="44"/>
          <w:szCs w:val="44"/>
          <w:lang w:val="en-US" w:eastAsia="zh-CN"/>
        </w:rPr>
        <w:t>110</w:t>
      </w:r>
      <w:r>
        <w:rPr>
          <w:rFonts w:hint="eastAsia" w:ascii="方正小标宋简体" w:hAnsi="宋体" w:eastAsia="方正小标宋简体"/>
          <w:b/>
          <w:sz w:val="44"/>
          <w:szCs w:val="44"/>
        </w:rPr>
        <w:t>号建议的答复</w:t>
      </w:r>
    </w:p>
    <w:p>
      <w:pPr>
        <w:keepNext w:val="0"/>
        <w:keepLines w:val="0"/>
        <w:pageBreakBefore w:val="0"/>
        <w:kinsoku/>
        <w:wordWrap/>
        <w:overflowPunct/>
        <w:topLinePunct w:val="0"/>
        <w:autoSpaceDE/>
        <w:autoSpaceDN/>
        <w:bidi w:val="0"/>
        <w:adjustRightInd/>
        <w:snapToGrid/>
        <w:spacing w:line="552" w:lineRule="exact"/>
        <w:textAlignment w:val="auto"/>
        <w:rPr>
          <w:rFonts w:hint="eastAsia" w:ascii="仿宋_GB2312" w:hAnsi="Times New Roman" w:eastAsia="仿宋_GB2312" w:cs="Times New Roman"/>
          <w:sz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罗冲代表：</w:t>
      </w:r>
    </w:p>
    <w:p>
      <w:pPr>
        <w:pStyle w:val="11"/>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622" w:firstLineChars="200"/>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您在市十八届人大一次会议期间提出的《关于推动中小民营制造业全员要素升级，实现高质量发展的建议》（第</w:t>
      </w:r>
      <w:r>
        <w:rPr>
          <w:rFonts w:hint="eastAsia" w:ascii="仿宋_GB2312" w:hAnsi="仿宋_GB2312" w:cs="仿宋_GB2312"/>
          <w:sz w:val="32"/>
          <w:szCs w:val="32"/>
          <w:lang w:val="en-US" w:eastAsia="zh-CN"/>
        </w:rPr>
        <w:t>110</w:t>
      </w:r>
      <w:r>
        <w:rPr>
          <w:rFonts w:hint="eastAsia" w:ascii="仿宋_GB2312" w:hAnsi="仿宋_GB2312" w:cs="仿宋_GB2312"/>
          <w:sz w:val="32"/>
          <w:szCs w:val="32"/>
          <w:lang w:eastAsia="zh-CN"/>
        </w:rPr>
        <w:t>号建议）已收悉。</w:t>
      </w:r>
    </w:p>
    <w:p>
      <w:pPr>
        <w:pStyle w:val="11"/>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622" w:firstLineChars="200"/>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首先非常感谢您对我市中小民营制造业发展相关工作的关心和支持。在当前疫情散发频发、国际环境不稳定等大环境下，您通过具体分析我们的经济所面临“需求收缩、供给冲击、预期转弱”三重压力下整体运行疲软的现状，指出许多中小企业遇到前所未有的困境，从而提出“积极构建新型学习型政企关系、促进与长三角区域经济带融合发展等两大方面建设性的意见和建议。收到建议后，我局高度重视，组织开展了相关调查研究，并会同市委组织部、市发改局、市人力社保局、市工商联、市总工会进行了沟通，现将有关意见答复如下：</w:t>
      </w:r>
    </w:p>
    <w:p>
      <w:pPr>
        <w:pStyle w:val="11"/>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62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一、构建新型学习型政企关系方面</w:t>
      </w:r>
    </w:p>
    <w:p>
      <w:pPr>
        <w:pStyle w:val="11"/>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622" w:firstLineChars="200"/>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val="en-US" w:eastAsia="zh-CN"/>
        </w:rPr>
        <w:t>（一）强平台搭建，高效畅通政企沟通效率。</w:t>
      </w:r>
      <w:r>
        <w:rPr>
          <w:rFonts w:hint="eastAsia" w:ascii="仿宋_GB2312" w:hAnsi="仿宋_GB2312" w:cs="仿宋_GB2312"/>
          <w:sz w:val="32"/>
          <w:szCs w:val="32"/>
          <w:lang w:eastAsia="zh-CN"/>
        </w:rPr>
        <w:t>近年来，市委市政府高度重视加强政企沟通工作，全方位搭建政企沟通互动平台，不断完善政企联动工作机制。</w:t>
      </w:r>
      <w:r>
        <w:rPr>
          <w:rFonts w:hint="eastAsia" w:ascii="仿宋_GB2312" w:hAnsi="仿宋_GB2312" w:cs="仿宋_GB2312"/>
          <w:sz w:val="32"/>
          <w:szCs w:val="32"/>
          <w:lang w:val="en-US" w:eastAsia="zh-CN"/>
        </w:rPr>
        <w:t>一是“亲清直通车·政企恳谈会”协商议政平台持续发挥作用。近年来，我市一直坚持市党政主要领导与企业家定期恳谈机制，邀请市党政主要领导、相关市领导和有关部门负责人与民营企业家开展面对面交流，听取企业家代表意见建议，解读各类涉企发展政策。同时，依托“亲清直通车”沟通平台，定期协同一个部门、聚焦一个主题、联办一期恳谈活动，推动解决一批党委政府高度关注、民营企业高度关切的重点难点问题，建立工作成果报送机制、建议办理与反馈机制、跟踪评价机制，做好跟踪督办，打造全流程的闭环链条，努力把企业反映的“问题清单”变成党委政府的“履职清单”和民营企业高质量发展的“成绩清单”，充分发挥好平台推动“政企同心、携手发展”桥梁纽带作用，为民营企业发展营造良好环境。二是</w:t>
      </w:r>
      <w:r>
        <w:rPr>
          <w:rFonts w:hint="eastAsia" w:ascii="仿宋_GB2312" w:hAnsi="仿宋_GB2312" w:cs="仿宋_GB2312"/>
          <w:sz w:val="32"/>
          <w:szCs w:val="32"/>
          <w:lang w:eastAsia="zh-CN"/>
        </w:rPr>
        <w:t>建立完善“1+N”企服体系“窗口平台”，高效运营“市企业发展服务平台暨8718公共服务慈溪平台，发挥全市42个涉企服务部门以及19个镇街道（园区）企服窗口平台、N家市场化专业服务机构定期联动助企机制，协同推进各项政策宣传、专题服务等活动，有效提升政策帮享、困难帮解、企情帮言、市场帮需的“四帮服务”实效。进一步</w:t>
      </w:r>
      <w:r>
        <w:rPr>
          <w:rFonts w:hint="eastAsia" w:ascii="仿宋_GB2312" w:hAnsi="仿宋_GB2312" w:cs="仿宋_GB2312"/>
          <w:sz w:val="32"/>
          <w:szCs w:val="32"/>
          <w:lang w:val="en-US" w:eastAsia="zh-CN"/>
        </w:rPr>
        <w:t>强化政策宣讲和精准推送工作，</w:t>
      </w:r>
      <w:r>
        <w:rPr>
          <w:rFonts w:hint="eastAsia" w:ascii="仿宋_GB2312" w:hAnsi="仿宋_GB2312" w:cs="仿宋_GB2312"/>
          <w:sz w:val="32"/>
          <w:szCs w:val="32"/>
          <w:lang w:eastAsia="zh-CN"/>
        </w:rPr>
        <w:t>“线下巡讲帮诊”“线上云推送”成亮点，线下每年度开展“讲政策、送服务”双月活动，由市企业发展服务平台（8718慈溪平台）具体承办实施，做好产业发展政策等各类涉企政策、浙江省民营企业发展促进条例等宏观法规条例宣讲帮诊活动，并根据各地企业共性需求，免费为企业提供财务、环保、法务等特色专题培训服务，每年“线上</w:t>
      </w:r>
      <w:r>
        <w:rPr>
          <w:rFonts w:hint="eastAsia" w:ascii="仿宋_GB2312" w:hAnsi="仿宋_GB2312" w:cs="仿宋_GB2312"/>
          <w:sz w:val="32"/>
          <w:szCs w:val="32"/>
          <w:lang w:val="en-US" w:eastAsia="zh-CN"/>
        </w:rPr>
        <w:t>+线下</w:t>
      </w:r>
      <w:r>
        <w:rPr>
          <w:rFonts w:hint="eastAsia" w:ascii="仿宋_GB2312" w:hAnsi="仿宋_GB2312" w:cs="仿宋_GB2312"/>
          <w:sz w:val="32"/>
          <w:szCs w:val="32"/>
          <w:lang w:eastAsia="zh-CN"/>
        </w:rPr>
        <w:t>”开展政策解读、申报辅导、培训授课等公益企服活动近</w:t>
      </w:r>
      <w:r>
        <w:rPr>
          <w:rFonts w:hint="eastAsia" w:ascii="仿宋_GB2312" w:hAnsi="仿宋_GB2312" w:cs="仿宋_GB2312"/>
          <w:sz w:val="32"/>
          <w:szCs w:val="32"/>
          <w:lang w:val="en-US" w:eastAsia="zh-CN"/>
        </w:rPr>
        <w:t>50场；</w:t>
      </w:r>
      <w:r>
        <w:rPr>
          <w:rFonts w:hint="eastAsia" w:ascii="仿宋_GB2312" w:hAnsi="仿宋_GB2312" w:cs="仿宋_GB2312"/>
          <w:sz w:val="32"/>
          <w:szCs w:val="32"/>
          <w:lang w:eastAsia="zh-CN"/>
        </w:rPr>
        <w:t>线上“企业政策云”平台全面收集梳理国家、省、宁波、慈溪相关惠企政策文件</w:t>
      </w:r>
      <w:r>
        <w:rPr>
          <w:rFonts w:hint="eastAsia" w:ascii="仿宋_GB2312" w:hAnsi="仿宋_GB2312" w:cs="仿宋_GB2312"/>
          <w:sz w:val="32"/>
          <w:szCs w:val="32"/>
          <w:lang w:val="en-US" w:eastAsia="zh-CN"/>
        </w:rPr>
        <w:t>500余</w:t>
      </w:r>
      <w:r>
        <w:rPr>
          <w:rFonts w:hint="eastAsia" w:ascii="仿宋_GB2312" w:hAnsi="仿宋_GB2312" w:cs="仿宋_GB2312"/>
          <w:sz w:val="32"/>
          <w:szCs w:val="32"/>
          <w:lang w:eastAsia="zh-CN"/>
        </w:rPr>
        <w:t>条，按主题制作《慈溪市惠企政策汇编》电子书，依托服务热线、微信公众号、帮企大厅微信群等全方位宣传渠道，</w:t>
      </w:r>
      <w:r>
        <w:rPr>
          <w:rFonts w:hint="eastAsia" w:ascii="仿宋_GB2312" w:hAnsi="仿宋_GB2312" w:cs="仿宋_GB2312"/>
          <w:sz w:val="32"/>
          <w:szCs w:val="32"/>
          <w:lang w:val="en-US" w:eastAsia="zh-CN"/>
        </w:rPr>
        <w:t>动态向企业推送各类政策申报、防台防汛、安全生产提醒等涉企发展讯息，年推送超500条次</w:t>
      </w:r>
      <w:r>
        <w:rPr>
          <w:rFonts w:hint="eastAsia" w:ascii="仿宋_GB2312" w:hAnsi="仿宋_GB2312" w:cs="仿宋_GB2312"/>
          <w:sz w:val="32"/>
          <w:szCs w:val="32"/>
          <w:lang w:eastAsia="zh-CN"/>
        </w:rPr>
        <w:t>。</w:t>
      </w:r>
    </w:p>
    <w:p>
      <w:pPr>
        <w:pStyle w:val="11"/>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62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强载体创新，积极引导企业提升现代化管理水平。一是“以培训促引领”，每年安排专项培训资金，通过政府购买服务、公开招投标等形式，引进专业化优质管理培训机构开展“走出去学标杆、请进来强内功”专项经管人才培训工作；积极引导企业经营管理者深刻认识当前企业生产方式、产业形态、商业模式等方面的新趋势，主动有效地参与政府主办的培训并加强企业内训，与时俱进推动企业经营管理现代化、智能化、超前化。具体围绕企业战略管理、组织管理、创新管理、数字化管理等现代化管理重点对标领域，依托“主题培训、现场学习、专题宣讲、线上直播”等形式，深入实施精英企业家培育计划、企业经管人才素质提升计划，培养造就一批懂管理、善经营的优秀企业家和职业经理人队伍，全方位提升企业管理水平，历年来，每年分别举办超15期专题培训班，培训人员近2000人次。二是“以政策促改变”，引导鼓励企业导入科学的企业管理模式。对规模以上企业引进战略管理、运行管理、精益生产等科学管理模式，当年项目管理咨询费用支出在15万元（含）以上的，按投入的30%单个企业给予不超过20万元补助。我市每年有近50个管理咨询项目立项实施，导入管理领域前沿理念、管理工具等，进一步提升企业现代化管理水平。三是“以评价促提升”，补企业管理短板。深入贯彻落实省、宁波有关企业</w:t>
      </w:r>
      <w:r>
        <w:rPr>
          <w:rFonts w:hint="eastAsia" w:ascii="仿宋_GB2312" w:hAnsi="仿宋_GB2312" w:cs="仿宋_GB2312"/>
          <w:sz w:val="32"/>
          <w:szCs w:val="32"/>
          <w:lang w:eastAsia="zh-Hans"/>
        </w:rPr>
        <w:t>管理创新提升行动计划</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2021年全面启动企业管理创新提升星级评价工作，精心设计评价工作方案，根据企业数量和分布情况全市分东西两个片区开展评价，通过比选采购委托2家管理咨询机构实施“入企评价指导”，共已完成208家企业评价，数量居宁波各县市区前列。每年举办1-2场全市中小企业管理水平提升专题现场分享会，邀请企业负责人参加，通过现场参观、企业老总分享、企业管理各领域专家实例解析当前数字化改革大背景下中小企业精益数字管理推进提升路径，为全市中小企业现代化管理提升发展提供思路与优秀样板。</w:t>
      </w:r>
    </w:p>
    <w:p>
      <w:pPr>
        <w:pStyle w:val="11"/>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62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强机制重塑，打造战略人才慈溪方阵。近年来，我市坚持人才引领发展的战略地位，全方位培养、引进、用好人才，高定位、高标准保障慈溪经济高质量发展，促进中小民营制造业由“要素驱动”向“创新驱动”转换，发挥中小制造业企业人才力量。一是完善领导小组运行机制，聚焦制造业产业导向，深度衔接“甬江引才”11条新政，更好发挥以企引才作用，实施国家、省引才计划入选者“项目资助”“人才奖励”的120%配套支持，更大力度引育领军人才和创新团队；坚定不移实施“人才强企”战略，支持以企业为主导的应用性创新，整合各类政策资源，实施“靶向”精准扶持政策，引导企业从“要我引才”向“我要引才”转变，推动中小民营制造业企业人才优先集聚；健全完善组团服务领军人才项目制度，压实属地责任，精准破解企业个性问题。二是贯彻开放共享、功能多元的理念，聚集前湾人才大厦“三园一中心”（上林英才创业园、人力资源产业园、大学生创业园和人才服务中心）优势，全力打造我市人才一站式综合服务大厅，提供商务洽谈、人才招聘、项目路演对接、休闲联谊、文化交流等综合性服务，形成人才全生命周期“一件事”服务闭环。拓展推广“人才码”特色使用场景，凭码享受各类便捷服务，充分展现我市数字化改革成果。同时，进一步拓展引才渠道，辅助“引才大使”做好宣传慈溪、引荐人才、组织活动等工作，对其引进的项目开展辅导、对接等全方位服务，努力将综合体建设成为区域内外“塔尖”人才竞相踏足的人才之家、城市客厅和文化地标。</w:t>
      </w:r>
    </w:p>
    <w:p>
      <w:pPr>
        <w:pStyle w:val="11"/>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62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强队伍建设，提升企业优秀工匠“软实力”。一是以匠心学院为载体，培育发展优秀企业工匠队伍。积极探索破解我市职业技能培训机构低小散现状，摆脱以往政府大包大揽扶持培训机构的弊病，建成共享共建、市场化运作、开放协作的省内首个社会化职业技能培训联合体——慈溪匠心学院，除技能课程外，新增公共课程，加强对学员的思想道德教育，坚持立德树人，大力弘扬劳模精神、工匠精神，加快校企合作、产教融合，实现学生刚出“校门”就进“厂门”的无缝对接。同时，汇集市内优秀技能大师、职业院校专业教师和企业高技能人才，组建“工匠联盟”，凸显导师辅导、专家评审作用，全面提升培训机构格局和培训质量，为我市培养输送更多的“塔身”技能人才中坚力量。二是</w:t>
      </w:r>
      <w:r>
        <w:rPr>
          <w:rFonts w:hint="eastAsia" w:ascii="仿宋_GB2312" w:hAnsi="仿宋_GB2312" w:cs="仿宋_GB2312"/>
          <w:sz w:val="32"/>
          <w:szCs w:val="32"/>
          <w:lang w:eastAsia="zh-CN"/>
        </w:rPr>
        <w:t>丰富职工精神文化生活。开展“中国梦·劳动美”“我心向党”“五一讲堂”、职工艺术团送演出进基层、劳模工匠宣讲等活动，开展喜闻乐见职工文体活动，讲好工人故事、唱响奋进旋律，增强职工凝聚力和归属感，筑牢职工团结奋斗的理念信仰根基。我市连续16年举办全市职工技能运动会，今年5月启动的市第十六届职工技能运动会设46个比赛项目，通过开展技术培训、技术比武、技术练兵和比赛选拔活动，将学、练、赛融为一体，为职工技能提升搭建平台。同时广泛开展技术创新、提合理化建议、“五小”发明创造等活动，着力提高职工技术创新能力。</w:t>
      </w:r>
    </w:p>
    <w:p>
      <w:pPr>
        <w:pStyle w:val="11"/>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622"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二、促进长三角区域经济融合发展</w:t>
      </w:r>
    </w:p>
    <w:p>
      <w:pPr>
        <w:pStyle w:val="11"/>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62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当前，面对“高铁时代”、“前湾时代”、“长三角一体化时代”等叠加的重大历史机遇，我市积极贯彻落实习近平总书记关于长三角一体化发展系列重要指示批示精神，抢抓宁波前湾沪浙合作发展区列入国家长三角一体化发展规划纲要的重大契机，率先建立全方位接轨上海融入长三角一体化工作体系，重点抓好交通、产业、科创、公共服务、信息互通、多元主体等六大对接工程，全方位接轨上海深度融入长三角一体化发展成效明显。</w:t>
      </w:r>
    </w:p>
    <w:p>
      <w:pPr>
        <w:pStyle w:val="11"/>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62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一）强体系保障，高起点谋划促融工作。一是加强领导构建体系。将接轨上海、融入长三角一体化发展作为深度践行习近平总书记关于长三角一体化发展系列重要指示批示精神、加快产业转型、提升城市能级、优化资源配置、促进对外开放的突破口，在宁波大市范围内率先成立了由市委书记任组长、市长任第一副组长的全方位接轨上海融入长三角一体化工作领导小组，构建形成了“一个集中”（市级领导小组）、“两个支撑”（接轨上海领导小组办公室和上海工作基地）、“六个专项”（综合保障、产业科创、人才文卫、交通接轨、城市推介、乡贤资源挖掘工作组）、“十大平台”（5个重点产业平台、5个专业产业园）、“十八镇街”、“社会各界”相结合的组织框架和运行体系，全方位多层次宽领域推进长三角一体化合作。创新规划体系与工作体系两个“顶层设计”，编制出台慈溪市全方位接轨上海五年规划以及每年度的具体工作方案，提出建设沪甬合作示范区的总体目标和四个维度的具体目标，形成“一盘棋”的全局视野和“一体化”的统筹谋划。二是前瞻性谋划产业发展方向。深化研究确定我市可与长三角地区合作的制造业重点产业发展领域，着力打造智能家电等六条标志性产业链，按照工业用地全生命周期管理相关要求，研究制定产业发展对接指引，为中小民营制造业提供前瞻性引领带头作用，同时推动长三角地区重大产业项目落地。通过出台专项政策、资源要素倾斜等方式，加大扶持力度，支持企业做大做强主导产品、核心业务，继续提升企业领先行业的规模实力。三是加速构建长三角发展政务服务平台。推动慈溪行政服务中心依托宁波自助终端机的数据归集、功能优化，实现“慈溪-松江”政务服务事项异地通办。在慈企业和居民可便捷办理涉及上海松江企业居民的酒类许可证审批、远程身份核验、企业营业许可、食品经营许可等6类政务服务事项和个人信用报告、个人医保、社保信息等8种信息查询及打印。相关做法得到国家发改委长三角异地居民公共服务调研小组高度肯定。 </w:t>
      </w:r>
    </w:p>
    <w:p>
      <w:pPr>
        <w:pStyle w:val="11"/>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62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强重点工程，全方位推动接轨融通。一是聚焦基建先行，打造长三角互联互通高等级交通廊道。全力谋划建设多层次轨道交通体系，加快推进通苏嘉甬铁路、宁波至慈溪市域（郊）铁路前期工作，通苏嘉甬铁路海上钻探2020年底已正式启动，通苏嘉甬铁路浙江段规划选址批前公示，慈溪站建筑规模为30000平方米，在七座高铁站中面积排第三。目前国铁集团董事会已通过项目可研审议，并与浙江江苏两省签订部省协议。优化提升对外公路交通网络，开通沪慈医疗专线、慈溪到上海浦东机场客运班线等，胜陆公路已于2021年12月28日全线通车，中横线快速路大临建设基本完成。高起点规划建设前湾沪浙合作创新区，聚焦“南部产城服务”核心功能，高标准推进前湾创新城建设，启动前湾创新城概念性规划和城市设计国际竞赛。二是聚焦产业共融，深度嵌入长三角区域产业链。谋深谋实长三角范围内产业对接合作的思路举措，深度对接临港产业体系，市政府与临港集团签订全面战略合作协议。聚焦生命健康、智能装备等产业领域，推进我市高新技术产业开发区与上海漕河泾开发区、环杭州湾创新中心与上海临港创新管理学院的合作交流。深化产学研协同发展，大力招引中高端项目，开展面向上海等主要城市的招商引资，在沪举办慈溪接轨上海投资合作说明会、文旅体项目产业招商推介会等，2021年共引进长三角地区项目资金84.8亿元。积极组织我市企业参加上海各类专业展会，推动智能家电产业合作。为更好帮助企业拓展国内市场，出台专项政策引导鼓励企业积极参加中国家电及消费电子博览会（AWE2021）、上海国际尚品家居展等各类专业展会，推进企业了解当前市场发展新动向，开拓产品创新思路，加快推动产业转型升级。三是聚焦招引挖掘，集聚科创资源向慈转移转化。联动杭州湾新区深度推进沪甬人才合作先锋区建设，加快建设以“一区一园一中心一飞地”为核心的沪甬人才合作大平台体。与同济大学智能型新能源汽车协同创新中心合作共建“智能新能源汽车双创产业化平台”项目，目前，我市福尔达、慈兴等11家企业已加入该平台。完成2021年宁波市“甬江引才工程”申报排摸工作，对接“上海元素”人才项目50余个。自主申报入选宁波“甬江引才工程”项目31个，陶瓷级别稳定量子点荧光粉的研制和规模化生产及应用、5G检测及计量科技服务等2个“上海元素”高层次人才（团队）项目入选。出台《慈溪市“星期日工程师”遴选支持暂行办法》，共有5位“上海元素”“星期日工程师”申报。2021年，共引进上海市中高层次人才121人。慈溪（上海）科创飞地全面承接上海外溢人才项目和优质科创服务资源，已推荐人才项目37个。不断吸纳集结在沪学习、工作、生活的慈溪青年，“上海慈溪青年荟”目前已达到241名。</w:t>
      </w:r>
    </w:p>
    <w:p>
      <w:pPr>
        <w:pStyle w:val="11"/>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622" w:firstLineChars="200"/>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val="en-US" w:eastAsia="zh-CN"/>
        </w:rPr>
        <w:t>以上是我们的答复意见和措施，如有不当，请予以批评指正。最后，再次感谢您对我市中小民营制造业发展相关工作的关心和支持，希望您一如既往为我市企业发展献计献策，多提宝贵意见和建议。</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Times New Roman" w:eastAsia="仿宋_GB2312" w:cs="Times New Roman"/>
          <w:sz w:val="32"/>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                    　　　  慈溪市经济和信息化局</w:t>
      </w:r>
    </w:p>
    <w:p>
      <w:pPr>
        <w:keepNext w:val="0"/>
        <w:keepLines w:val="0"/>
        <w:pageBreakBefore w:val="0"/>
        <w:kinsoku/>
        <w:wordWrap/>
        <w:overflowPunct/>
        <w:topLinePunct w:val="0"/>
        <w:autoSpaceDE/>
        <w:autoSpaceDN/>
        <w:bidi w:val="0"/>
        <w:adjustRightInd/>
        <w:snapToGrid/>
        <w:spacing w:line="552" w:lineRule="exact"/>
        <w:ind w:left="0" w:firstLine="5287" w:firstLineChars="17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2022</w:t>
      </w:r>
      <w:bookmarkStart w:id="0" w:name="_GoBack"/>
      <w:bookmarkEnd w:id="0"/>
      <w:r>
        <w:rPr>
          <w:rFonts w:hint="eastAsia" w:ascii="仿宋_GB2312" w:hAnsi="Times New Roman" w:eastAsia="仿宋_GB2312" w:cs="Times New Roman"/>
          <w:sz w:val="32"/>
          <w:lang w:val="en-US" w:eastAsia="zh-CN"/>
        </w:rPr>
        <w:t>年6月14日</w:t>
      </w: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抄    送：市人大代表工委，市政府办公室，市委组织部、市发改局、市人力社保局、市工商联、市总工会，胜山镇人大主席团。</w:t>
      </w: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联 系 人：林妮妮           </w:t>
      </w: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default" w:ascii="仿宋_GB2312" w:hAnsi="仿宋" w:eastAsia="仿宋_GB2312"/>
          <w:sz w:val="32"/>
          <w:szCs w:val="32"/>
          <w:lang w:val="en-US"/>
        </w:rPr>
      </w:pPr>
      <w:r>
        <w:rPr>
          <w:rFonts w:hint="eastAsia" w:ascii="仿宋_GB2312" w:hAnsi="Times New Roman" w:eastAsia="仿宋_GB2312" w:cs="Times New Roman"/>
          <w:sz w:val="32"/>
          <w:lang w:val="en-US" w:eastAsia="zh-CN"/>
        </w:rPr>
        <w:t>联系电话：67001939</w:t>
      </w:r>
    </w:p>
    <w:sectPr>
      <w:footerReference r:id="rId3" w:type="default"/>
      <w:footerReference r:id="rId4" w:type="even"/>
      <w:pgSz w:w="11906" w:h="16838"/>
      <w:pgMar w:top="2098" w:right="1474" w:bottom="1985" w:left="1588" w:header="1021" w:footer="1588" w:gutter="0"/>
      <w:cols w:space="425" w:num="1"/>
      <w:docGrid w:type="linesAndChars" w:linePitch="5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8"/>
      <w:docPartObj>
        <w:docPartGallery w:val="autotext"/>
      </w:docPartObj>
    </w:sdtPr>
    <w:sdtContent>
      <w:p>
        <w:pPr>
          <w:pStyle w:val="9"/>
          <w:jc w:val="right"/>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9"/>
      <w:docPartObj>
        <w:docPartGallery w:val="autotext"/>
      </w:docPartObj>
    </w:sdtPr>
    <w:sdtContent>
      <w:p>
        <w:pPr>
          <w:pStyle w:val="9"/>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0"/>
  <w:drawingGridVerticalSpacing w:val="2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ODgwNDZlNTg4NzMyYjZjOWZhOWE3ZGUzMDlhZjIifQ=="/>
  </w:docVars>
  <w:rsids>
    <w:rsidRoot w:val="00D2540B"/>
    <w:rsid w:val="0000136D"/>
    <w:rsid w:val="00007C36"/>
    <w:rsid w:val="00011F41"/>
    <w:rsid w:val="00020A62"/>
    <w:rsid w:val="00052347"/>
    <w:rsid w:val="00086743"/>
    <w:rsid w:val="000A24D4"/>
    <w:rsid w:val="000A57CA"/>
    <w:rsid w:val="000B1895"/>
    <w:rsid w:val="000F2DE4"/>
    <w:rsid w:val="000F4013"/>
    <w:rsid w:val="00103667"/>
    <w:rsid w:val="00120AB3"/>
    <w:rsid w:val="00161E59"/>
    <w:rsid w:val="00164F40"/>
    <w:rsid w:val="001848BD"/>
    <w:rsid w:val="00186D8F"/>
    <w:rsid w:val="001C0457"/>
    <w:rsid w:val="001D1BFA"/>
    <w:rsid w:val="00210D4D"/>
    <w:rsid w:val="00213E6A"/>
    <w:rsid w:val="0021662E"/>
    <w:rsid w:val="0025768D"/>
    <w:rsid w:val="00262519"/>
    <w:rsid w:val="002671FE"/>
    <w:rsid w:val="00275FFF"/>
    <w:rsid w:val="002B4E94"/>
    <w:rsid w:val="002B728E"/>
    <w:rsid w:val="002D0E0A"/>
    <w:rsid w:val="002E1822"/>
    <w:rsid w:val="00301AB6"/>
    <w:rsid w:val="003162E0"/>
    <w:rsid w:val="0038643B"/>
    <w:rsid w:val="00394705"/>
    <w:rsid w:val="00397AE6"/>
    <w:rsid w:val="003A590E"/>
    <w:rsid w:val="003B0AE2"/>
    <w:rsid w:val="003B1674"/>
    <w:rsid w:val="003B4BCF"/>
    <w:rsid w:val="003C6160"/>
    <w:rsid w:val="003D6331"/>
    <w:rsid w:val="004100AB"/>
    <w:rsid w:val="0041543A"/>
    <w:rsid w:val="00417309"/>
    <w:rsid w:val="00425D72"/>
    <w:rsid w:val="00442421"/>
    <w:rsid w:val="004450E9"/>
    <w:rsid w:val="00472AB0"/>
    <w:rsid w:val="00480EC9"/>
    <w:rsid w:val="00487D91"/>
    <w:rsid w:val="004952E6"/>
    <w:rsid w:val="00495EB2"/>
    <w:rsid w:val="004C2F52"/>
    <w:rsid w:val="004C365F"/>
    <w:rsid w:val="004E1F40"/>
    <w:rsid w:val="004E341D"/>
    <w:rsid w:val="004E7602"/>
    <w:rsid w:val="004F718F"/>
    <w:rsid w:val="005560EF"/>
    <w:rsid w:val="00576EE1"/>
    <w:rsid w:val="00577CF9"/>
    <w:rsid w:val="005923FE"/>
    <w:rsid w:val="005A1710"/>
    <w:rsid w:val="005C36CB"/>
    <w:rsid w:val="005C5065"/>
    <w:rsid w:val="005D2BF9"/>
    <w:rsid w:val="005D63C1"/>
    <w:rsid w:val="005F39B9"/>
    <w:rsid w:val="006507ED"/>
    <w:rsid w:val="00653EA7"/>
    <w:rsid w:val="006573C8"/>
    <w:rsid w:val="00686FE5"/>
    <w:rsid w:val="006A303A"/>
    <w:rsid w:val="006B2358"/>
    <w:rsid w:val="006B7A76"/>
    <w:rsid w:val="006C4BC2"/>
    <w:rsid w:val="006E267C"/>
    <w:rsid w:val="006F2692"/>
    <w:rsid w:val="00700971"/>
    <w:rsid w:val="007668A1"/>
    <w:rsid w:val="00770D74"/>
    <w:rsid w:val="00786FCE"/>
    <w:rsid w:val="00795E41"/>
    <w:rsid w:val="007A0F85"/>
    <w:rsid w:val="007A2798"/>
    <w:rsid w:val="007A2E12"/>
    <w:rsid w:val="007E0C76"/>
    <w:rsid w:val="007F1B4A"/>
    <w:rsid w:val="007F4CD3"/>
    <w:rsid w:val="00817D6A"/>
    <w:rsid w:val="008466CF"/>
    <w:rsid w:val="00855098"/>
    <w:rsid w:val="008553F2"/>
    <w:rsid w:val="008652BD"/>
    <w:rsid w:val="00866F23"/>
    <w:rsid w:val="00876FCD"/>
    <w:rsid w:val="008907D0"/>
    <w:rsid w:val="008975F6"/>
    <w:rsid w:val="008A44E0"/>
    <w:rsid w:val="008A6015"/>
    <w:rsid w:val="008B0704"/>
    <w:rsid w:val="008B1C9D"/>
    <w:rsid w:val="008B6E23"/>
    <w:rsid w:val="008F09EE"/>
    <w:rsid w:val="00900545"/>
    <w:rsid w:val="00931DBB"/>
    <w:rsid w:val="00947553"/>
    <w:rsid w:val="0095557E"/>
    <w:rsid w:val="009600EE"/>
    <w:rsid w:val="009C0421"/>
    <w:rsid w:val="009D22FC"/>
    <w:rsid w:val="009F24BD"/>
    <w:rsid w:val="009F7B6F"/>
    <w:rsid w:val="00A06DB1"/>
    <w:rsid w:val="00A079FC"/>
    <w:rsid w:val="00A47276"/>
    <w:rsid w:val="00A71857"/>
    <w:rsid w:val="00A71BC9"/>
    <w:rsid w:val="00AA2847"/>
    <w:rsid w:val="00AB1ED1"/>
    <w:rsid w:val="00AB77C4"/>
    <w:rsid w:val="00B045BA"/>
    <w:rsid w:val="00B228F3"/>
    <w:rsid w:val="00B34F55"/>
    <w:rsid w:val="00B84523"/>
    <w:rsid w:val="00BA1CE1"/>
    <w:rsid w:val="00BA4663"/>
    <w:rsid w:val="00BB52C2"/>
    <w:rsid w:val="00BB6C66"/>
    <w:rsid w:val="00BE2460"/>
    <w:rsid w:val="00BF63AA"/>
    <w:rsid w:val="00C20799"/>
    <w:rsid w:val="00C332E6"/>
    <w:rsid w:val="00C47854"/>
    <w:rsid w:val="00C47B74"/>
    <w:rsid w:val="00C51C1B"/>
    <w:rsid w:val="00C65D46"/>
    <w:rsid w:val="00C8573A"/>
    <w:rsid w:val="00CB2291"/>
    <w:rsid w:val="00CC4051"/>
    <w:rsid w:val="00D223DA"/>
    <w:rsid w:val="00D2540B"/>
    <w:rsid w:val="00D26244"/>
    <w:rsid w:val="00D704DD"/>
    <w:rsid w:val="00D84E81"/>
    <w:rsid w:val="00DA0023"/>
    <w:rsid w:val="00DA4CD5"/>
    <w:rsid w:val="00DB6BBE"/>
    <w:rsid w:val="00DC4961"/>
    <w:rsid w:val="00DF279B"/>
    <w:rsid w:val="00E21202"/>
    <w:rsid w:val="00E42A17"/>
    <w:rsid w:val="00E53783"/>
    <w:rsid w:val="00E9185A"/>
    <w:rsid w:val="00EB0CC7"/>
    <w:rsid w:val="00EB1491"/>
    <w:rsid w:val="00EC2E9B"/>
    <w:rsid w:val="00EE53EF"/>
    <w:rsid w:val="00EF3AAD"/>
    <w:rsid w:val="00F173D6"/>
    <w:rsid w:val="00F32BDB"/>
    <w:rsid w:val="00F351A2"/>
    <w:rsid w:val="00F60C55"/>
    <w:rsid w:val="00F67CE4"/>
    <w:rsid w:val="00FA3E39"/>
    <w:rsid w:val="00FC2EB8"/>
    <w:rsid w:val="00FD64BA"/>
    <w:rsid w:val="00FD711F"/>
    <w:rsid w:val="00FE13FA"/>
    <w:rsid w:val="00FF1A6D"/>
    <w:rsid w:val="00FF67EE"/>
    <w:rsid w:val="051C08A3"/>
    <w:rsid w:val="10883AFD"/>
    <w:rsid w:val="177C5499"/>
    <w:rsid w:val="18D93F2F"/>
    <w:rsid w:val="24CF3CCC"/>
    <w:rsid w:val="3CCF7F33"/>
    <w:rsid w:val="43D54F9B"/>
    <w:rsid w:val="48054931"/>
    <w:rsid w:val="4A92109F"/>
    <w:rsid w:val="4B2A6055"/>
    <w:rsid w:val="554C1DE5"/>
    <w:rsid w:val="6DFD4CCB"/>
    <w:rsid w:val="6FCF012A"/>
    <w:rsid w:val="779E1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adjustRightInd w:val="0"/>
      <w:jc w:val="distribute"/>
      <w:outlineLvl w:val="0"/>
    </w:pPr>
    <w:rPr>
      <w:rFonts w:eastAsia="方正小标宋简体"/>
      <w:b/>
      <w:color w:val="FF0000"/>
      <w:kern w:val="44"/>
      <w:sz w:val="72"/>
    </w:rPr>
  </w:style>
  <w:style w:type="paragraph" w:styleId="6">
    <w:name w:val="heading 2"/>
    <w:basedOn w:val="1"/>
    <w:next w:val="1"/>
    <w:link w:val="20"/>
    <w:qFormat/>
    <w:uiPriority w:val="0"/>
    <w:pPr>
      <w:keepNext/>
      <w:widowControl/>
      <w:tabs>
        <w:tab w:val="left" w:pos="3570"/>
      </w:tabs>
      <w:adjustRightInd w:val="0"/>
      <w:snapToGrid w:val="0"/>
      <w:spacing w:line="360" w:lineRule="auto"/>
      <w:ind w:firstLine="206" w:firstLineChars="98"/>
      <w:jc w:val="left"/>
      <w:outlineLvl w:val="1"/>
    </w:pPr>
    <w:rPr>
      <w:rFonts w:ascii="Times New Roman" w:hAnsi="Times New Roman" w:eastAsia="宋体" w:cs="Times New Roman"/>
      <w:b/>
      <w:szCs w:val="1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line="500" w:lineRule="exact"/>
      <w:ind w:firstLine="562" w:firstLineChars="200"/>
    </w:pPr>
    <w:rPr>
      <w:rFonts w:ascii="仿宋_GB2312" w:hAnsi="宋体" w:eastAsia="仿宋_GB2312"/>
      <w:b/>
      <w:sz w:val="28"/>
      <w:szCs w:val="28"/>
    </w:rPr>
  </w:style>
  <w:style w:type="paragraph" w:styleId="4">
    <w:name w:val="envelope return"/>
    <w:basedOn w:val="1"/>
    <w:qFormat/>
    <w:uiPriority w:val="0"/>
    <w:rPr>
      <w:rFonts w:ascii="Arial" w:hAnsi="Arial"/>
    </w:rPr>
  </w:style>
  <w:style w:type="paragraph" w:styleId="7">
    <w:name w:val="table of authorities"/>
    <w:basedOn w:val="1"/>
    <w:next w:val="1"/>
    <w:semiHidden/>
    <w:qFormat/>
    <w:uiPriority w:val="99"/>
    <w:pPr>
      <w:ind w:left="420" w:leftChars="200"/>
    </w:pPr>
    <w:rPr>
      <w:rFonts w:ascii="Times New Roman" w:hAnsi="Times New Roman" w:cs="Times New Roman"/>
    </w:rPr>
  </w:style>
  <w:style w:type="paragraph" w:styleId="8">
    <w:name w:val="Balloon Text"/>
    <w:basedOn w:val="1"/>
    <w:link w:val="21"/>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line="552" w:lineRule="exact"/>
      <w:ind w:firstLine="200" w:firstLineChars="200"/>
      <w:jc w:val="left"/>
    </w:pPr>
    <w:rPr>
      <w:rFonts w:ascii="Times New Roman" w:hAnsi="Times New Roman" w:eastAsia="仿宋_GB2312" w:cs="Times New Roman"/>
      <w:kern w:val="0"/>
      <w:sz w:val="24"/>
      <w:szCs w:val="20"/>
    </w:rPr>
  </w:style>
  <w:style w:type="character" w:styleId="14">
    <w:name w:val="FollowedHyperlink"/>
    <w:basedOn w:val="13"/>
    <w:semiHidden/>
    <w:unhideWhenUsed/>
    <w:uiPriority w:val="99"/>
    <w:rPr>
      <w:color w:val="800080"/>
      <w:u w:val="none"/>
    </w:rPr>
  </w:style>
  <w:style w:type="character" w:styleId="15">
    <w:name w:val="Emphasis"/>
    <w:qFormat/>
    <w:uiPriority w:val="20"/>
    <w:rPr>
      <w:rFonts w:eastAsia="楷体_GB2312"/>
      <w:b/>
      <w:iCs/>
      <w:sz w:val="32"/>
    </w:rPr>
  </w:style>
  <w:style w:type="character" w:styleId="16">
    <w:name w:val="Hyperlink"/>
    <w:basedOn w:val="13"/>
    <w:semiHidden/>
    <w:unhideWhenUsed/>
    <w:uiPriority w:val="99"/>
    <w:rPr>
      <w:color w:val="0000FF"/>
      <w:u w:val="none"/>
    </w:rPr>
  </w:style>
  <w:style w:type="character" w:customStyle="1" w:styleId="17">
    <w:name w:val="页眉 Char"/>
    <w:basedOn w:val="13"/>
    <w:link w:val="10"/>
    <w:semiHidden/>
    <w:qFormat/>
    <w:uiPriority w:val="99"/>
    <w:rPr>
      <w:sz w:val="18"/>
      <w:szCs w:val="18"/>
    </w:rPr>
  </w:style>
  <w:style w:type="character" w:customStyle="1" w:styleId="18">
    <w:name w:val="页脚 Char"/>
    <w:basedOn w:val="13"/>
    <w:link w:val="9"/>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标题 2 Char"/>
    <w:basedOn w:val="13"/>
    <w:link w:val="6"/>
    <w:qFormat/>
    <w:uiPriority w:val="0"/>
    <w:rPr>
      <w:rFonts w:ascii="Times New Roman" w:hAnsi="Times New Roman" w:eastAsia="宋体" w:cs="Times New Roman"/>
      <w:b/>
      <w:szCs w:val="16"/>
    </w:rPr>
  </w:style>
  <w:style w:type="character" w:customStyle="1" w:styleId="21">
    <w:name w:val="批注框文本 Char"/>
    <w:basedOn w:val="13"/>
    <w:link w:val="8"/>
    <w:semiHidden/>
    <w:qFormat/>
    <w:uiPriority w:val="99"/>
    <w:rPr>
      <w:sz w:val="18"/>
      <w:szCs w:val="18"/>
    </w:rPr>
  </w:style>
  <w:style w:type="paragraph" w:customStyle="1" w:styleId="22">
    <w:name w:val="样式 小四 首行缩进:  2 字符"/>
    <w:basedOn w:val="1"/>
    <w:qFormat/>
    <w:uiPriority w:val="0"/>
    <w:pPr>
      <w:spacing w:line="300" w:lineRule="auto"/>
      <w:ind w:firstLine="480" w:firstLineChars="200"/>
    </w:pPr>
    <w:rPr>
      <w:rFonts w:ascii="Times New Roman" w:hAnsi="Times New Roman" w:eastAsia="宋体" w:cs="Times New Roman"/>
      <w:sz w:val="24"/>
      <w:szCs w:val="20"/>
    </w:rPr>
  </w:style>
  <w:style w:type="character" w:customStyle="1" w:styleId="23">
    <w:name w:val="span-i"/>
    <w:basedOn w:val="13"/>
    <w:qFormat/>
    <w:uiPriority w:val="0"/>
    <w:rPr>
      <w:sz w:val="15"/>
      <w:szCs w:val="15"/>
    </w:rPr>
  </w:style>
  <w:style w:type="character" w:customStyle="1" w:styleId="24">
    <w:name w:val="span-num"/>
    <w:basedOn w:val="13"/>
    <w:uiPriority w:val="0"/>
  </w:style>
  <w:style w:type="character" w:customStyle="1" w:styleId="25">
    <w:name w:val="float-left"/>
    <w:basedOn w:val="13"/>
    <w:qFormat/>
    <w:uiPriority w:val="0"/>
  </w:style>
  <w:style w:type="paragraph" w:customStyle="1" w:styleId="26">
    <w:name w:val="正文缩进1"/>
    <w:basedOn w:val="1"/>
    <w:qFormat/>
    <w:uiPriority w:val="99"/>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E93B-4C5D-4742-A838-85761117D0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5448</Words>
  <Characters>5542</Characters>
  <Lines>18</Lines>
  <Paragraphs>5</Paragraphs>
  <TotalTime>2</TotalTime>
  <ScaleCrop>false</ScaleCrop>
  <LinksUpToDate>false</LinksUpToDate>
  <CharactersWithSpaces>5649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2018-04-28T02:17:00Z</dcterms:created>
  <dc:creator>admin</dc:creator>
  <cp:lastModifiedBy>潘</cp:lastModifiedBy>
  <cp:lastPrinted>2020-09-01T08:42:00Z</cp:lastPrinted>
  <dcterms:modified xsi:type="dcterms:W3CDTF">2022-07-04T08:51:30Z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D5F741DB49214189AA291256D8B0CFA4</vt:lpwstr>
  </property>
</Properties>
</file>