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3"/>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6eW/TAAAACAEAAA8AAAAAAAAA&#10;AQAgAAAAIgAAAGRycy9kb3ducmV2LnhtbFBLAQIUABQAAAAIAIdO4kA0DrDG3QEAAJcDAAAOAAAA&#10;AAAAAAEAIAAAACIBAABkcnMvZTJvRG9jLnhtbFBLBQYAAAAABgAGAFkBAABxBQAAAAA=&#10;">
                <v:fill on="f" focussize="0,0"/>
                <v:stroke weight="2.25pt" color="#FF0000" joinstyle="round"/>
                <v:imagedata o:title=""/>
                <o:lock v:ext="edit" aspectratio="f"/>
              </v:line>
            </w:pict>
          </mc:Fallback>
        </mc:AlternateConten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十七届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五</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42</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eastAsia="zh-CN"/>
        </w:rPr>
        <w:t>市农业农村局</w:t>
      </w:r>
      <w:r>
        <w:rPr>
          <w:rFonts w:hint="eastAsia" w:ascii="仿宋_GB2312" w:eastAsia="仿宋_GB2312"/>
          <w:sz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华正直代表</w:t>
      </w:r>
      <w:r>
        <w:rPr>
          <w:rFonts w:hint="eastAsia" w:ascii="仿宋_GB2312" w:hAnsi="宋体" w:eastAsia="仿宋_GB2312"/>
          <w:sz w:val="32"/>
          <w:szCs w:val="32"/>
        </w:rPr>
        <w:t>在市十七届人大</w:t>
      </w:r>
      <w:r>
        <w:rPr>
          <w:rFonts w:hint="eastAsia" w:ascii="仿宋_GB2312" w:hAnsi="宋体" w:eastAsia="仿宋_GB2312"/>
          <w:sz w:val="32"/>
          <w:szCs w:val="32"/>
          <w:lang w:eastAsia="zh-CN"/>
        </w:rPr>
        <w:t>五</w:t>
      </w:r>
      <w:r>
        <w:rPr>
          <w:rFonts w:hint="eastAsia" w:ascii="仿宋_GB2312" w:hAnsi="宋体" w:eastAsia="仿宋_GB2312"/>
          <w:sz w:val="32"/>
          <w:szCs w:val="32"/>
        </w:rPr>
        <w:t>次会议大会期间提出的《关于建立特色农产地批发市场的建议》（第</w:t>
      </w:r>
      <w:r>
        <w:rPr>
          <w:rFonts w:hint="eastAsia" w:ascii="仿宋_GB2312" w:hAnsi="宋体" w:eastAsia="仿宋_GB2312"/>
          <w:sz w:val="32"/>
          <w:szCs w:val="32"/>
          <w:lang w:val="en-US" w:eastAsia="zh-CN"/>
        </w:rPr>
        <w:t>42</w:t>
      </w:r>
      <w:r>
        <w:rPr>
          <w:rFonts w:hint="eastAsia" w:ascii="仿宋_GB2312" w:hAnsi="宋体" w:eastAsia="仿宋_GB2312"/>
          <w:sz w:val="32"/>
          <w:szCs w:val="32"/>
        </w:rPr>
        <w:t>号）建议已收悉。经研究，现就有关协办意见答复如下：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lang w:val="en-US" w:eastAsia="zh-CN"/>
        </w:rPr>
      </w:pPr>
      <w:r>
        <w:rPr>
          <w:rFonts w:hint="eastAsia" w:ascii="仿宋_GB2312" w:hAnsi="宋体" w:eastAsia="仿宋_GB2312"/>
          <w:sz w:val="32"/>
          <w:szCs w:val="32"/>
          <w:lang w:val="en-US" w:eastAsia="zh-CN"/>
        </w:rPr>
        <w:t>关于划拨专项用地指标解决特色农产地批发市场落地土地问题的建议。</w:t>
      </w:r>
      <w:r>
        <w:rPr>
          <w:rFonts w:hint="eastAsia" w:ascii="仿宋_GB2312" w:hAnsi="宋体" w:eastAsia="仿宋_GB2312"/>
          <w:sz w:val="32"/>
          <w:szCs w:val="32"/>
        </w:rPr>
        <w:t>今年用地保障实行“计划指标与存量处置挂钩”，除</w:t>
      </w:r>
      <w:r>
        <w:rPr>
          <w:rFonts w:hint="eastAsia" w:ascii="仿宋_GB2312" w:hAnsi="宋体" w:eastAsia="仿宋_GB2312"/>
          <w:sz w:val="32"/>
          <w:szCs w:val="32"/>
          <w:lang w:eastAsia="zh-CN"/>
        </w:rPr>
        <w:t>宁波市</w:t>
      </w:r>
      <w:r>
        <w:rPr>
          <w:rFonts w:hint="eastAsia" w:ascii="仿宋_GB2312" w:hAnsi="宋体" w:eastAsia="仿宋_GB2312"/>
          <w:sz w:val="32"/>
          <w:szCs w:val="32"/>
        </w:rPr>
        <w:t>级以上重点项目直接配置计划指标外，</w:t>
      </w:r>
      <w:r>
        <w:rPr>
          <w:rFonts w:hint="eastAsia" w:ascii="仿宋_GB2312" w:hAnsi="宋体" w:eastAsia="仿宋_GB2312"/>
          <w:sz w:val="32"/>
          <w:szCs w:val="32"/>
          <w:lang w:eastAsia="zh-CN"/>
        </w:rPr>
        <w:t>其他</w:t>
      </w:r>
      <w:r>
        <w:rPr>
          <w:rFonts w:hint="eastAsia" w:ascii="仿宋_GB2312" w:hAnsi="宋体" w:eastAsia="仿宋_GB2312"/>
          <w:sz w:val="32"/>
          <w:szCs w:val="32"/>
        </w:rPr>
        <w:t>一般项目用地指标与存量土地处置完全挂钩，是指标唯一来源</w:t>
      </w:r>
      <w:r>
        <w:rPr>
          <w:rFonts w:hint="eastAsia" w:ascii="仿宋_GB2312" w:hAnsi="宋体" w:eastAsia="仿宋_GB2312"/>
          <w:sz w:val="32"/>
          <w:szCs w:val="32"/>
          <w:lang w:eastAsia="zh-CN"/>
        </w:rPr>
        <w:t>；同时要求</w:t>
      </w:r>
      <w:r>
        <w:rPr>
          <w:rFonts w:hint="eastAsia" w:ascii="仿宋_GB2312" w:hAnsi="宋体" w:eastAsia="仿宋_GB2312"/>
          <w:sz w:val="32"/>
          <w:szCs w:val="32"/>
          <w:lang w:val="en-US" w:eastAsia="zh-CN"/>
        </w:rPr>
        <w:t>“土地要素跟着项目走”，</w:t>
      </w:r>
      <w:r>
        <w:rPr>
          <w:rFonts w:hint="eastAsia" w:ascii="仿宋_GB2312" w:hAnsi="宋体" w:eastAsia="仿宋_GB2312"/>
          <w:sz w:val="32"/>
          <w:szCs w:val="32"/>
          <w:lang w:eastAsia="zh-CN"/>
        </w:rPr>
        <w:t>基础设施、社会公建类项目</w:t>
      </w:r>
      <w:r>
        <w:rPr>
          <w:rFonts w:hint="eastAsia" w:ascii="仿宋_GB2312" w:hAnsi="宋体" w:eastAsia="仿宋_GB2312"/>
          <w:sz w:val="32"/>
          <w:szCs w:val="32"/>
          <w:lang w:val="en-US" w:eastAsia="zh-CN"/>
        </w:rPr>
        <w:t>要明确具体项目，并纳入城镇开发边界划定方案拟实施的近期重大工程清单。</w:t>
      </w:r>
      <w:r>
        <w:rPr>
          <w:rFonts w:hint="eastAsia" w:ascii="仿宋_GB2312" w:hAnsi="宋体" w:eastAsia="仿宋_GB2312"/>
          <w:sz w:val="32"/>
          <w:szCs w:val="32"/>
        </w:rPr>
        <w:t>下阶段，我局将全面实施“增存挂钩”机制，建立完善以项目定指标的要素精准配置机制，落实“要素跟着项目走”原则，</w:t>
      </w:r>
      <w:r>
        <w:rPr>
          <w:rFonts w:hint="eastAsia" w:ascii="仿宋_GB2312" w:hAnsi="宋体" w:eastAsia="仿宋_GB2312"/>
          <w:sz w:val="32"/>
          <w:szCs w:val="32"/>
          <w:lang w:eastAsia="zh-CN"/>
        </w:rPr>
        <w:t>建议</w:t>
      </w:r>
      <w:r>
        <w:rPr>
          <w:rFonts w:hint="eastAsia" w:ascii="仿宋_GB2312" w:hAnsi="宋体" w:eastAsia="仿宋_GB2312"/>
          <w:sz w:val="32"/>
          <w:szCs w:val="32"/>
          <w:lang w:val="en-US" w:eastAsia="zh-CN"/>
        </w:rPr>
        <w:t>特色农产地批发市场</w:t>
      </w:r>
      <w:r>
        <w:rPr>
          <w:rFonts w:hint="eastAsia" w:ascii="仿宋_GB2312" w:hAnsi="宋体" w:eastAsia="仿宋_GB2312"/>
          <w:sz w:val="32"/>
          <w:szCs w:val="32"/>
          <w:lang w:eastAsia="zh-CN"/>
        </w:rPr>
        <w:t>项目</w:t>
      </w:r>
      <w:bookmarkStart w:id="0" w:name="_GoBack"/>
      <w:bookmarkEnd w:id="0"/>
      <w:r>
        <w:rPr>
          <w:rFonts w:hint="eastAsia" w:ascii="仿宋_GB2312" w:hAnsi="宋体" w:eastAsia="仿宋_GB2312"/>
          <w:sz w:val="32"/>
          <w:szCs w:val="32"/>
          <w:lang w:eastAsia="zh-CN"/>
        </w:rPr>
        <w:t>做好立项、选址和预审等前期工作，对前期成熟、符合上级要求的项目积极向上级争取用地指标。</w:t>
      </w:r>
      <w:r>
        <w:rPr>
          <w:rFonts w:hint="eastAsia" w:ascii="仿宋_GB2312" w:eastAsia="仿宋_GB2312"/>
          <w:sz w:val="32"/>
        </w:rPr>
        <w:t>　</w:t>
      </w:r>
    </w:p>
    <w:p>
      <w:pPr>
        <w:pStyle w:val="3"/>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特此致函</w:t>
      </w:r>
    </w:p>
    <w:p>
      <w:pPr>
        <w:spacing w:line="560" w:lineRule="exact"/>
        <w:ind w:firstLine="645"/>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eastAsia="zh-CN"/>
        </w:rPr>
        <w:t>慈溪市自然资源和规划局</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2021</w:t>
      </w:r>
      <w:r>
        <w:rPr>
          <w:rFonts w:hint="eastAsia" w:ascii="仿宋_GB2312" w:eastAsia="仿宋_GB2312"/>
          <w:sz w:val="32"/>
        </w:rPr>
        <w:t>年</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10</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施秧秧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lang w:val="en-US" w:eastAsia="zh-CN"/>
        </w:rPr>
      </w:pPr>
      <w:r>
        <w:rPr>
          <w:rFonts w:hint="eastAsia" w:ascii="仿宋_GB2312" w:eastAsia="仿宋_GB2312"/>
          <w:sz w:val="32"/>
        </w:rPr>
        <w:t>联系电话：</w:t>
      </w:r>
      <w:r>
        <w:rPr>
          <w:rFonts w:hint="eastAsia" w:ascii="仿宋_GB2312" w:eastAsia="仿宋_GB2312"/>
          <w:sz w:val="32"/>
          <w:lang w:val="en-US" w:eastAsia="zh-CN"/>
        </w:rPr>
        <w:t>67001108</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z w:val="32"/>
          <w:lang w:val="en-US" w:eastAsia="zh-CN"/>
        </w:rPr>
        <w:sectPr>
          <w:headerReference r:id="rId3" w:type="default"/>
          <w:pgSz w:w="11906" w:h="16838"/>
          <w:pgMar w:top="2098" w:right="1474" w:bottom="1985" w:left="1588" w:header="851" w:footer="992" w:gutter="0"/>
          <w:cols w:space="720" w:num="1"/>
          <w:docGrid w:type="lines" w:linePitch="312" w:charSpace="0"/>
        </w:sect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2189C"/>
    <w:rsid w:val="003573B8"/>
    <w:rsid w:val="14E2189C"/>
    <w:rsid w:val="577C4337"/>
    <w:rsid w:val="72C66ED3"/>
    <w:rsid w:val="76BB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2021-04-29T08:36:00Z</dcterms:created>
  <dc:creator>聪聪(^.^)CC</dc:creator>
  <cp:lastModifiedBy>聪聪(^.^)CC</cp:lastModifiedBy>
  <dcterms:modified xsi:type="dcterms:W3CDTF">2021-05-06T07:24:27Z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