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Times New Roman"/>
          <w:sz w:val="40"/>
          <w:szCs w:val="40"/>
        </w:rPr>
      </w:pPr>
      <w:r>
        <w:rPr>
          <w:rFonts w:hint="eastAsia" w:ascii="方正小标宋简体" w:hAnsi="方正小标宋简体" w:eastAsia="方正小标宋简体" w:cs="方正小标宋简体"/>
          <w:sz w:val="40"/>
          <w:szCs w:val="40"/>
        </w:rPr>
        <w:t>关于市</w:t>
      </w:r>
      <w:r>
        <w:rPr>
          <w:rFonts w:hint="eastAsia" w:ascii="方正小标宋简体" w:hAnsi="方正小标宋简体" w:eastAsia="方正小标宋简体" w:cs="方正小标宋简体"/>
          <w:sz w:val="40"/>
          <w:szCs w:val="40"/>
          <w:lang w:eastAsia="zh-CN"/>
        </w:rPr>
        <w:t>人大</w:t>
      </w:r>
      <w:r>
        <w:rPr>
          <w:rFonts w:hint="eastAsia" w:ascii="方正小标宋简体" w:hAnsi="方正小标宋简体" w:eastAsia="方正小标宋简体" w:cs="方正小标宋简体"/>
          <w:sz w:val="40"/>
          <w:szCs w:val="40"/>
        </w:rPr>
        <w:t>十七届</w:t>
      </w:r>
      <w:r>
        <w:rPr>
          <w:rFonts w:hint="eastAsia" w:ascii="方正小标宋简体" w:hAnsi="方正小标宋简体" w:eastAsia="方正小标宋简体" w:cs="方正小标宋简体"/>
          <w:sz w:val="40"/>
          <w:szCs w:val="40"/>
          <w:lang w:eastAsia="zh-CN"/>
        </w:rPr>
        <w:t>三</w:t>
      </w:r>
      <w:r>
        <w:rPr>
          <w:rFonts w:hint="eastAsia" w:ascii="方正小标宋简体" w:hAnsi="方正小标宋简体" w:eastAsia="方正小标宋简体" w:cs="方正小标宋简体"/>
          <w:sz w:val="40"/>
          <w:szCs w:val="40"/>
        </w:rPr>
        <w:t>次会议第</w:t>
      </w:r>
      <w:r>
        <w:rPr>
          <w:rFonts w:ascii="方正小标宋简体" w:hAnsi="方正小标宋简体" w:eastAsia="方正小标宋简体" w:cs="方正小标宋简体"/>
          <w:sz w:val="40"/>
          <w:szCs w:val="40"/>
        </w:rPr>
        <w:t>296</w:t>
      </w:r>
      <w:r>
        <w:rPr>
          <w:rFonts w:hint="eastAsia" w:ascii="方正小标宋简体" w:hAnsi="方正小标宋简体" w:eastAsia="方正小标宋简体" w:cs="方正小标宋简体"/>
          <w:sz w:val="40"/>
          <w:szCs w:val="40"/>
        </w:rPr>
        <w:t>号</w:t>
      </w:r>
      <w:r>
        <w:rPr>
          <w:rFonts w:hint="eastAsia" w:ascii="方正小标宋简体" w:hAnsi="方正小标宋简体" w:eastAsia="方正小标宋简体" w:cs="方正小标宋简体"/>
          <w:sz w:val="40"/>
          <w:szCs w:val="40"/>
          <w:lang w:eastAsia="zh-CN"/>
        </w:rPr>
        <w:t>建议的</w:t>
      </w:r>
      <w:r>
        <w:rPr>
          <w:rFonts w:hint="eastAsia" w:ascii="方正小标宋简体" w:hAnsi="方正小标宋简体" w:eastAsia="方正小标宋简体" w:cs="方正小标宋简体"/>
          <w:sz w:val="40"/>
          <w:szCs w:val="40"/>
        </w:rPr>
        <w:t>协办意见</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市住建局</w:t>
      </w:r>
      <w:r>
        <w:rPr>
          <w:rFonts w:ascii="仿宋_GB2312" w:hAnsi="仿宋_GB2312" w:eastAsia="仿宋_GB2312" w:cs="仿宋_GB2312"/>
          <w:sz w:val="32"/>
          <w:szCs w:val="32"/>
        </w:rPr>
        <w:t>:</w:t>
      </w:r>
    </w:p>
    <w:p>
      <w:pPr>
        <w:spacing w:line="520" w:lineRule="exact"/>
        <w:ind w:firstLine="640" w:firstLineChars="200"/>
        <w:rPr>
          <w:rFonts w:ascii="仿宋_GB2312" w:hAnsi="仿宋_GB2312" w:eastAsia="仿宋_GB2312" w:cs="Times New Roman"/>
          <w:color w:val="000000"/>
          <w:spacing w:val="-14"/>
          <w:sz w:val="32"/>
          <w:szCs w:val="32"/>
          <w:lang w:val="zh-CN"/>
        </w:rPr>
      </w:pPr>
      <w:r>
        <w:rPr>
          <w:rFonts w:hint="eastAsia" w:ascii="楷体_GB2312" w:hAnsi="楷体_GB2312" w:eastAsia="楷体_GB2312" w:cs="楷体_GB2312"/>
          <w:sz w:val="32"/>
          <w:szCs w:val="32"/>
        </w:rPr>
        <w:t>叶建荣</w:t>
      </w:r>
      <w:r>
        <w:rPr>
          <w:rFonts w:hint="eastAsia" w:ascii="仿宋_GB2312" w:hAnsi="仿宋_GB2312" w:eastAsia="仿宋_GB2312" w:cs="仿宋_GB2312"/>
          <w:color w:val="000000"/>
          <w:spacing w:val="-14"/>
          <w:sz w:val="32"/>
          <w:szCs w:val="32"/>
          <w:lang w:val="zh-CN"/>
        </w:rPr>
        <w:t>委员提出的《关于大力推广实施镇、村分散式污水处理模式的建议》已收悉，现提出如下协办意见：</w:t>
      </w:r>
    </w:p>
    <w:p>
      <w:pPr>
        <w:numPr>
          <w:ilvl w:val="0"/>
          <w:numId w:val="1"/>
        </w:numPr>
        <w:spacing w:line="580" w:lineRule="exact"/>
        <w:ind w:firstLine="584" w:firstLineChars="200"/>
        <w:rPr>
          <w:rFonts w:ascii="仿宋_GB2312" w:hAnsi="仿宋_GB2312" w:eastAsia="仿宋_GB2312" w:cs="Times New Roman"/>
          <w:color w:val="000000"/>
          <w:spacing w:val="-14"/>
          <w:sz w:val="32"/>
          <w:szCs w:val="32"/>
        </w:rPr>
      </w:pPr>
      <w:r>
        <w:rPr>
          <w:rFonts w:hint="eastAsia" w:ascii="仿宋_GB2312" w:hAnsi="仿宋_GB2312" w:eastAsia="仿宋_GB2312" w:cs="仿宋_GB2312"/>
          <w:color w:val="000000"/>
          <w:spacing w:val="-14"/>
          <w:sz w:val="32"/>
          <w:szCs w:val="32"/>
        </w:rPr>
        <w:t>因地制宜，在市政管网未覆盖且有条件建设</w:t>
      </w:r>
      <w:r>
        <w:rPr>
          <w:rFonts w:hint="eastAsia" w:ascii="仿宋_GB2312" w:hAnsi="仿宋_GB2312" w:eastAsia="仿宋_GB2312" w:cs="仿宋_GB2312"/>
          <w:color w:val="000000"/>
          <w:spacing w:val="-14"/>
          <w:sz w:val="32"/>
          <w:szCs w:val="32"/>
          <w:lang w:val="zh-CN"/>
        </w:rPr>
        <w:t>分散式污水处理设备的镇、村进行建设污水处理终端的建设。目前建有分散式污水处理设备的镇有崇寿镇、桥头镇等</w:t>
      </w:r>
      <w:r>
        <w:rPr>
          <w:rFonts w:ascii="仿宋_GB2312" w:hAnsi="仿宋_GB2312" w:eastAsia="仿宋_GB2312" w:cs="仿宋_GB2312"/>
          <w:color w:val="000000"/>
          <w:spacing w:val="-14"/>
          <w:sz w:val="32"/>
          <w:szCs w:val="32"/>
        </w:rPr>
        <w:t>9</w:t>
      </w:r>
      <w:r>
        <w:rPr>
          <w:rFonts w:hint="eastAsia" w:ascii="仿宋_GB2312" w:hAnsi="仿宋_GB2312" w:eastAsia="仿宋_GB2312" w:cs="仿宋_GB2312"/>
          <w:color w:val="000000"/>
          <w:spacing w:val="-14"/>
          <w:sz w:val="32"/>
          <w:szCs w:val="32"/>
        </w:rPr>
        <w:t>个镇，共计</w:t>
      </w:r>
      <w:r>
        <w:rPr>
          <w:rFonts w:ascii="仿宋_GB2312" w:hAnsi="仿宋_GB2312" w:eastAsia="仿宋_GB2312" w:cs="仿宋_GB2312"/>
          <w:color w:val="000000"/>
          <w:spacing w:val="-14"/>
          <w:sz w:val="32"/>
          <w:szCs w:val="32"/>
        </w:rPr>
        <w:t>43</w:t>
      </w:r>
      <w:r>
        <w:rPr>
          <w:rFonts w:hint="eastAsia" w:ascii="仿宋_GB2312" w:hAnsi="仿宋_GB2312" w:eastAsia="仿宋_GB2312" w:cs="仿宋_GB2312"/>
          <w:color w:val="000000"/>
          <w:spacing w:val="-14"/>
          <w:sz w:val="32"/>
          <w:szCs w:val="32"/>
        </w:rPr>
        <w:t>套。</w:t>
      </w:r>
    </w:p>
    <w:p>
      <w:pPr>
        <w:numPr>
          <w:ilvl w:val="0"/>
          <w:numId w:val="1"/>
        </w:numPr>
        <w:spacing w:line="580" w:lineRule="exact"/>
        <w:ind w:firstLine="584" w:firstLineChars="200"/>
        <w:rPr>
          <w:rFonts w:ascii="仿宋_GB2312" w:hAnsi="仿宋_GB2312" w:eastAsia="仿宋_GB2312" w:cs="Times New Roman"/>
          <w:color w:val="000000"/>
          <w:spacing w:val="-14"/>
          <w:sz w:val="32"/>
          <w:szCs w:val="32"/>
        </w:rPr>
      </w:pPr>
      <w:r>
        <w:rPr>
          <w:rFonts w:hint="eastAsia" w:ascii="仿宋_GB2312" w:hAnsi="仿宋_GB2312" w:eastAsia="仿宋_GB2312" w:cs="仿宋_GB2312"/>
          <w:color w:val="000000"/>
          <w:spacing w:val="-14"/>
          <w:sz w:val="32"/>
          <w:szCs w:val="32"/>
        </w:rPr>
        <w:t>合理选择污水处理工艺。目前污水终端较先进的处理工艺有</w:t>
      </w:r>
      <w:r>
        <w:rPr>
          <w:rFonts w:ascii="仿宋_GB2312" w:hAnsi="仿宋_GB2312" w:eastAsia="仿宋_GB2312" w:cs="仿宋_GB2312"/>
          <w:color w:val="000000"/>
          <w:spacing w:val="-14"/>
          <w:sz w:val="32"/>
          <w:szCs w:val="32"/>
        </w:rPr>
        <w:t>MBR</w:t>
      </w:r>
      <w:r>
        <w:rPr>
          <w:rFonts w:hint="eastAsia" w:ascii="仿宋_GB2312" w:hAnsi="仿宋_GB2312" w:eastAsia="仿宋_GB2312" w:cs="仿宋_GB2312"/>
          <w:color w:val="000000"/>
          <w:spacing w:val="-14"/>
          <w:sz w:val="32"/>
          <w:szCs w:val="32"/>
        </w:rPr>
        <w:t>膜处理法、</w:t>
      </w:r>
      <w:r>
        <w:rPr>
          <w:rFonts w:ascii="仿宋_GB2312" w:hAnsi="仿宋_GB2312" w:eastAsia="仿宋_GB2312" w:cs="仿宋_GB2312"/>
          <w:color w:val="000000"/>
          <w:spacing w:val="-14"/>
          <w:sz w:val="32"/>
          <w:szCs w:val="32"/>
        </w:rPr>
        <w:t>PKA+</w:t>
      </w:r>
      <w:r>
        <w:rPr>
          <w:rFonts w:hint="eastAsia" w:ascii="仿宋_GB2312" w:hAnsi="仿宋_GB2312" w:eastAsia="仿宋_GB2312" w:cs="仿宋_GB2312"/>
          <w:color w:val="000000"/>
          <w:spacing w:val="-14"/>
          <w:sz w:val="32"/>
          <w:szCs w:val="32"/>
        </w:rPr>
        <w:t>人工湿地、生物转盘、厌氧</w:t>
      </w:r>
      <w:r>
        <w:rPr>
          <w:rFonts w:ascii="仿宋_GB2312" w:hAnsi="仿宋_GB2312" w:eastAsia="仿宋_GB2312" w:cs="仿宋_GB2312"/>
          <w:color w:val="000000"/>
          <w:spacing w:val="-14"/>
          <w:sz w:val="32"/>
          <w:szCs w:val="32"/>
        </w:rPr>
        <w:t>+</w:t>
      </w:r>
      <w:r>
        <w:rPr>
          <w:rFonts w:hint="eastAsia" w:ascii="仿宋_GB2312" w:hAnsi="仿宋_GB2312" w:eastAsia="仿宋_GB2312" w:cs="仿宋_GB2312"/>
          <w:color w:val="000000"/>
          <w:spacing w:val="-14"/>
          <w:sz w:val="32"/>
          <w:szCs w:val="32"/>
        </w:rPr>
        <w:t>人工湿地等，各个镇根据现有条件，合理布局，以最经济的方法来处理农村生活污水。</w:t>
      </w:r>
    </w:p>
    <w:p>
      <w:pPr>
        <w:numPr>
          <w:ilvl w:val="0"/>
          <w:numId w:val="1"/>
        </w:numPr>
        <w:spacing w:line="580" w:lineRule="exact"/>
        <w:ind w:firstLine="584" w:firstLineChars="200"/>
        <w:rPr>
          <w:rFonts w:ascii="仿宋_GB2312" w:hAnsi="仿宋_GB2312" w:eastAsia="仿宋_GB2312" w:cs="Times New Roman"/>
          <w:color w:val="000000"/>
          <w:spacing w:val="-14"/>
          <w:sz w:val="32"/>
          <w:szCs w:val="32"/>
        </w:rPr>
      </w:pPr>
      <w:r>
        <w:rPr>
          <w:rFonts w:hint="eastAsia" w:ascii="仿宋_GB2312" w:hAnsi="仿宋_GB2312" w:eastAsia="仿宋_GB2312" w:cs="仿宋_GB2312"/>
          <w:color w:val="000000"/>
          <w:spacing w:val="-14"/>
          <w:sz w:val="32"/>
          <w:szCs w:val="32"/>
        </w:rPr>
        <w:t>推进第三方运维管理。由</w:t>
      </w:r>
      <w:r>
        <w:rPr>
          <w:rFonts w:hint="eastAsia" w:ascii="仿宋_GB2312" w:hAnsi="宋体" w:eastAsia="仿宋_GB2312" w:cs="仿宋_GB2312"/>
          <w:sz w:val="32"/>
          <w:szCs w:val="32"/>
        </w:rPr>
        <w:t>市水治办、市环保局牵头对市域范围内非纳管集中治理模式进行运维分类试点后，在全市范围内进行扩面推广，委托第三方专业队伍统一管理，确保</w:t>
      </w:r>
      <w:r>
        <w:rPr>
          <w:rFonts w:hint="eastAsia" w:ascii="仿宋_GB2312" w:hAnsi="仿宋_GB2312" w:eastAsia="仿宋_GB2312" w:cs="仿宋_GB2312"/>
          <w:color w:val="000000"/>
          <w:spacing w:val="-14"/>
          <w:sz w:val="32"/>
          <w:szCs w:val="32"/>
          <w:lang w:val="zh-CN"/>
        </w:rPr>
        <w:t>分散式污水处理终端</w:t>
      </w:r>
      <w:r>
        <w:rPr>
          <w:rFonts w:hint="eastAsia" w:ascii="仿宋_GB2312" w:hAnsi="宋体" w:eastAsia="仿宋_GB2312" w:cs="仿宋_GB2312"/>
          <w:sz w:val="32"/>
          <w:szCs w:val="32"/>
        </w:rPr>
        <w:t>长期有效发挥作用。</w:t>
      </w:r>
    </w:p>
    <w:p>
      <w:pPr>
        <w:widowControl/>
        <w:spacing w:line="500" w:lineRule="exact"/>
        <w:rPr>
          <w:rFonts w:ascii="仿宋_GB2312" w:eastAsia="仿宋_GB2312" w:cs="Times New Roman"/>
          <w:sz w:val="32"/>
          <w:szCs w:val="32"/>
        </w:rPr>
      </w:pPr>
      <w:r>
        <w:rPr>
          <w:rFonts w:hint="eastAsia" w:ascii="仿宋_GB2312" w:eastAsia="仿宋_GB2312" w:cs="仿宋_GB2312"/>
          <w:sz w:val="32"/>
          <w:szCs w:val="32"/>
        </w:rPr>
        <w:t>最后，</w:t>
      </w:r>
      <w:r>
        <w:rPr>
          <w:rFonts w:hint="eastAsia" w:ascii="仿宋_GB2312" w:hAnsi="仿宋" w:eastAsia="仿宋_GB2312" w:cs="仿宋_GB2312"/>
          <w:snapToGrid w:val="0"/>
          <w:kern w:val="0"/>
          <w:sz w:val="32"/>
          <w:szCs w:val="32"/>
        </w:rPr>
        <w:t>请转达我办对</w:t>
      </w:r>
      <w:r>
        <w:rPr>
          <w:rFonts w:hint="eastAsia" w:ascii="楷体_GB2312" w:hAnsi="楷体_GB2312" w:eastAsia="楷体_GB2312" w:cs="楷体_GB2312"/>
          <w:sz w:val="32"/>
          <w:szCs w:val="32"/>
        </w:rPr>
        <w:t>叶建荣</w:t>
      </w:r>
      <w:r>
        <w:rPr>
          <w:rFonts w:hint="eastAsia" w:ascii="仿宋_GB2312" w:hAnsi="仿宋_GB2312" w:eastAsia="仿宋_GB2312" w:cs="仿宋_GB2312"/>
          <w:color w:val="000000"/>
          <w:spacing w:val="-14"/>
          <w:sz w:val="32"/>
          <w:szCs w:val="32"/>
          <w:lang w:val="zh-CN"/>
        </w:rPr>
        <w:t>委员</w:t>
      </w:r>
      <w:r>
        <w:rPr>
          <w:rFonts w:hint="eastAsia" w:ascii="仿宋_GB2312" w:hAnsi="仿宋" w:eastAsia="仿宋_GB2312" w:cs="仿宋_GB2312"/>
          <w:sz w:val="32"/>
          <w:szCs w:val="32"/>
        </w:rPr>
        <w:t>关心支持我市农村生活污水治理工作的谢意！</w:t>
      </w:r>
    </w:p>
    <w:p>
      <w:pPr>
        <w:spacing w:line="520" w:lineRule="exact"/>
        <w:ind w:firstLine="640" w:firstLineChars="200"/>
        <w:rPr>
          <w:rFonts w:ascii="仿宋_GB2312" w:eastAsia="仿宋_GB2312" w:cs="Times New Roman"/>
          <w:sz w:val="32"/>
          <w:szCs w:val="32"/>
        </w:rPr>
      </w:pPr>
    </w:p>
    <w:p>
      <w:pPr>
        <w:spacing w:line="520" w:lineRule="exact"/>
        <w:ind w:firstLine="640" w:firstLineChars="200"/>
        <w:rPr>
          <w:rFonts w:ascii="仿宋_GB2312" w:eastAsia="仿宋_GB2312" w:cs="Times New Roman"/>
          <w:sz w:val="32"/>
          <w:szCs w:val="32"/>
        </w:rPr>
      </w:pPr>
    </w:p>
    <w:p>
      <w:pPr>
        <w:spacing w:line="520" w:lineRule="exact"/>
        <w:ind w:firstLine="640" w:firstLineChars="200"/>
        <w:jc w:val="right"/>
        <w:rPr>
          <w:rFonts w:ascii="仿宋_GB2312" w:eastAsia="仿宋_GB2312" w:cs="Times New Roman"/>
          <w:sz w:val="32"/>
          <w:szCs w:val="32"/>
        </w:rPr>
      </w:pPr>
    </w:p>
    <w:p>
      <w:pPr>
        <w:spacing w:line="520" w:lineRule="exact"/>
        <w:ind w:firstLine="640" w:firstLineChars="200"/>
        <w:jc w:val="right"/>
        <w:rPr>
          <w:rFonts w:hint="eastAsia" w:ascii="仿宋_GB2312" w:eastAsia="仿宋_GB2312" w:cs="仿宋_GB2312"/>
          <w:sz w:val="32"/>
          <w:szCs w:val="32"/>
        </w:rPr>
      </w:pPr>
      <w:r>
        <w:rPr>
          <w:rFonts w:ascii="仿宋_GB2312" w:eastAsia="仿宋_GB2312" w:cs="仿宋_GB2312"/>
          <w:sz w:val="32"/>
          <w:szCs w:val="32"/>
        </w:rPr>
        <w:t xml:space="preserve">    2019</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29</w:t>
      </w:r>
      <w:bookmarkStart w:id="0" w:name="_GoBack"/>
      <w:bookmarkEnd w:id="0"/>
      <w:r>
        <w:rPr>
          <w:rFonts w:hint="eastAsia" w:ascii="仿宋_GB2312" w:eastAsia="仿宋_GB2312" w:cs="仿宋_GB2312"/>
          <w:sz w:val="32"/>
          <w:szCs w:val="32"/>
        </w:rPr>
        <w:t>日</w:t>
      </w:r>
    </w:p>
    <w:p>
      <w:pPr>
        <w:tabs>
          <w:tab w:val="left" w:pos="4820"/>
          <w:tab w:val="left" w:pos="7695"/>
        </w:tabs>
        <w:spacing w:line="580" w:lineRule="exact"/>
        <w:ind w:firstLine="640" w:firstLineChars="200"/>
        <w:rPr>
          <w:rFonts w:hint="eastAsia" w:asci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仿宋_GB2312"/>
          <w:snapToGrid w:val="0"/>
          <w:kern w:val="0"/>
          <w:sz w:val="32"/>
          <w:szCs w:val="32"/>
          <w:lang w:eastAsia="zh-CN"/>
        </w:rPr>
      </w:pPr>
      <w:r>
        <w:rPr>
          <w:rFonts w:hint="eastAsia" w:ascii="仿宋_GB2312" w:hAnsi="仿宋" w:eastAsia="仿宋_GB2312" w:cs="仿宋_GB2312"/>
          <w:snapToGrid w:val="0"/>
          <w:kern w:val="0"/>
          <w:sz w:val="32"/>
          <w:szCs w:val="32"/>
          <w:lang w:eastAsia="zh-CN"/>
        </w:rPr>
        <w:t>联系人：周帅熠</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rPr>
      </w:pPr>
      <w:r>
        <w:rPr>
          <w:rFonts w:hint="eastAsia" w:ascii="仿宋_GB2312" w:hAnsi="仿宋" w:eastAsia="仿宋_GB2312" w:cs="仿宋_GB2312"/>
          <w:snapToGrid w:val="0"/>
          <w:kern w:val="0"/>
          <w:sz w:val="32"/>
          <w:szCs w:val="32"/>
          <w:lang w:eastAsia="zh-CN"/>
        </w:rPr>
        <w:t>联系电话：</w:t>
      </w:r>
      <w:r>
        <w:rPr>
          <w:rFonts w:hint="eastAsia" w:ascii="仿宋_GB2312" w:hAnsi="仿宋" w:eastAsia="仿宋_GB2312" w:cs="仿宋_GB2312"/>
          <w:snapToGrid w:val="0"/>
          <w:kern w:val="0"/>
          <w:sz w:val="32"/>
          <w:szCs w:val="32"/>
          <w:lang w:val="en-US" w:eastAsia="zh-CN"/>
        </w:rPr>
        <w:t>63009066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626BF"/>
    <w:multiLevelType w:val="singleLevel"/>
    <w:tmpl w:val="32B626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1944"/>
    <w:rsid w:val="0003026B"/>
    <w:rsid w:val="003A6EAF"/>
    <w:rsid w:val="005572F8"/>
    <w:rsid w:val="008A15EB"/>
    <w:rsid w:val="008C0B64"/>
    <w:rsid w:val="00FB131C"/>
    <w:rsid w:val="050B453E"/>
    <w:rsid w:val="06580D05"/>
    <w:rsid w:val="06642AF7"/>
    <w:rsid w:val="1692277A"/>
    <w:rsid w:val="18CF03F1"/>
    <w:rsid w:val="1A745702"/>
    <w:rsid w:val="1F4D0BEE"/>
    <w:rsid w:val="25376C2B"/>
    <w:rsid w:val="26112100"/>
    <w:rsid w:val="2E386F79"/>
    <w:rsid w:val="2EC72C84"/>
    <w:rsid w:val="34DC31D7"/>
    <w:rsid w:val="3D501944"/>
    <w:rsid w:val="3E1A19CC"/>
    <w:rsid w:val="477836C1"/>
    <w:rsid w:val="47FD2131"/>
    <w:rsid w:val="4A1F368E"/>
    <w:rsid w:val="4E1C7F4F"/>
    <w:rsid w:val="5245116A"/>
    <w:rsid w:val="524968E4"/>
    <w:rsid w:val="5C192C3E"/>
    <w:rsid w:val="5EF60EF8"/>
    <w:rsid w:val="6D983E52"/>
    <w:rsid w:val="74037740"/>
    <w:rsid w:val="7808664D"/>
    <w:rsid w:val="7FFB16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63</Words>
  <Characters>360</Characters>
  <Lines>0</Lines>
  <Paragraphs>0</Paragraphs>
  <TotalTime>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2017-04-24T02:26:00Z</dcterms:created>
  <dc:creator>Administrator</dc:creator>
  <cp:lastModifiedBy>user</cp:lastModifiedBy>
  <cp:lastPrinted>2019-04-28T06:57:00Z</cp:lastPrinted>
  <dcterms:modified xsi:type="dcterms:W3CDTF">2019-04-29T03:14:46Z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