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20"/>
        <w:rPr>
          <w:rFonts w:ascii="仿宋_GB2312" w:eastAsia="仿宋_GB2312"/>
          <w:sz w:val="32"/>
        </w:rPr>
      </w:pPr>
    </w:p>
    <w:p>
      <w:pPr>
        <w:spacing w:line="1000" w:lineRule="exact"/>
        <w:jc w:val="center"/>
        <w:rPr>
          <w:rFonts w:ascii="方正小标宋简体" w:eastAsia="方正小标宋简体"/>
          <w:spacing w:val="82"/>
          <w:sz w:val="84"/>
        </w:rPr>
      </w:pPr>
      <w:r>
        <w:rPr>
          <w:rFonts w:hint="eastAsia" w:ascii="方正小标宋简体" w:eastAsia="方正小标宋简体"/>
          <w:spacing w:val="82"/>
          <w:sz w:val="84"/>
        </w:rPr>
        <w:t>慈溪市公安局</w:t>
      </w:r>
    </w:p>
    <w:p>
      <w:pPr>
        <w:pBdr>
          <w:bottom w:val="single" w:color="auto" w:sz="4" w:space="1"/>
        </w:pBdr>
        <w:spacing w:line="560" w:lineRule="exact"/>
        <w:jc w:val="right"/>
        <w:rPr>
          <w:rFonts w:hint="eastAsia" w:ascii="仿宋_GB2312" w:eastAsia="仿宋_GB2312"/>
          <w:sz w:val="32"/>
          <w:lang w:eastAsia="zh-CN"/>
        </w:rPr>
      </w:pPr>
    </w:p>
    <w:p>
      <w:pPr>
        <w:pBdr>
          <w:bottom w:val="single" w:color="auto" w:sz="4" w:space="1"/>
        </w:pBdr>
        <w:wordWrap w:val="0"/>
        <w:spacing w:line="560" w:lineRule="exact"/>
        <w:jc w:val="right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eastAsia="zh-CN"/>
        </w:rPr>
        <w:t>审签领导：</w:t>
      </w:r>
      <w:r>
        <w:rPr>
          <w:rFonts w:hint="eastAsia" w:ascii="仿宋_GB2312" w:eastAsia="仿宋_GB2312"/>
          <w:sz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关于市十八届人大一次会议第40号建议的协办意见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市市场监督管理局：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钱林宝、叶碧峰、邹黎明三位代表在提出的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关于加强食品安全源头监管的建议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已收悉。现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有关协办意见答复如下：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我局一直以来致力于打击涉食品类违法犯罪行为，2021年以来共办理涉食品类刑事案件8起（省标案件4起），对59名犯罪嫌疑人采取刑事强制措施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下步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，我局将持续强化与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市级相关职能部门的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行刑衔接制度，严厉打击生产、销售伪劣产品、生产、销售有毒、有害、不符合安全标准食品等涉食品类犯罪行为，切实保障人民群众舌尖上的安全。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请转达我们对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钱林宝、叶碧峰、邹黎明三位代表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关心公安工作的谢意。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righ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慈溪市公安局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righ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2022年4月12日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 系 人：陆武辉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联系电话：05746-3331210</w:t>
      </w:r>
    </w:p>
    <w:bookmarkEnd w:id="0"/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F0051CF"/>
    <w:rsid w:val="00282602"/>
    <w:rsid w:val="00486C7B"/>
    <w:rsid w:val="00BD70DF"/>
    <w:rsid w:val="176E765F"/>
    <w:rsid w:val="1F0051CF"/>
    <w:rsid w:val="610A07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325</Characters>
  <Lines>2</Lines>
  <Paragraphs>1</Paragraphs>
  <TotalTime>5</TotalTime>
  <ScaleCrop>false</ScaleCrop>
  <LinksUpToDate>false</LinksUpToDate>
  <CharactersWithSpaces>381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2022-04-20T02:09:00Z</dcterms:created>
  <dc:creator>hjj</dc:creator>
  <cp:lastModifiedBy>Administrator</cp:lastModifiedBy>
  <cp:lastPrinted>2022-04-20T02:05:00Z</cp:lastPrinted>
  <dcterms:modified xsi:type="dcterms:W3CDTF">2022-04-22T08:21:16Z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