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对市十八届人大第二次会议第248号提案的答复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史亚仙代表：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您提出的“关于村级网格员转社工的建议”收悉后，市社会矛盾纠纷调处化解中心进行了认真分析研究，现答复如下： </w:t>
      </w:r>
    </w:p>
    <w:p>
      <w:pPr>
        <w:ind w:firstLine="640" w:firstLineChars="200"/>
        <w:rPr>
          <w:rFonts w:hint="eastAsia" w:ascii="仿宋_GB2312" w:hAnsi="方正公文仿宋" w:eastAsia="仿宋_GB2312" w:cs="方正公文仿宋"/>
          <w:color w:val="FF0000"/>
          <w:sz w:val="32"/>
          <w:szCs w:val="24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一是合理核算编制，力促队伍稳定。</w:t>
      </w:r>
      <w:r>
        <w:rPr>
          <w:rFonts w:hint="eastAsia" w:ascii="仿宋_GB2312" w:hAnsi="方正公文仿宋" w:eastAsia="仿宋_GB2312" w:cs="方正公文仿宋"/>
          <w:sz w:val="32"/>
          <w:szCs w:val="24"/>
          <w:lang w:val="en-US" w:eastAsia="zh-CN"/>
        </w:rPr>
        <w:t>按照《关于全面加强城乡社区工作者队伍建设的实施意见》要求，结合我市专职网格员队伍现状，全面配合推进“工员一体”，将新进专职网格员的招录与城乡社区工作者一体统筹，并通过择优遴选等方式逐步消化存量专职网格员。积极配合市委组织部、市委编办、市民政局就网格队伍转型工作积极对接交接，按照我市队伍实际，</w:t>
      </w:r>
      <w:r>
        <w:rPr>
          <w:rFonts w:hint="default" w:ascii="仿宋_GB2312" w:hAnsi="方正公文仿宋" w:eastAsia="仿宋_GB2312" w:cs="方正公文仿宋"/>
          <w:sz w:val="32"/>
          <w:szCs w:val="24"/>
          <w:lang w:eastAsia="zh-CN"/>
          <w:woUserID w:val="1"/>
        </w:rPr>
        <w:t>由市委编办核定，各村社工编制数不少于本村</w:t>
      </w:r>
      <w:r>
        <w:rPr>
          <w:rFonts w:hint="eastAsia" w:ascii="仿宋_GB2312" w:hAnsi="方正公文仿宋" w:eastAsia="仿宋_GB2312" w:cs="方正公文仿宋"/>
          <w:color w:val="FF0000"/>
          <w:sz w:val="32"/>
          <w:szCs w:val="24"/>
          <w:lang w:val="en-US" w:eastAsia="zh-CN"/>
        </w:rPr>
        <w:t>网格数+4个</w:t>
      </w:r>
      <w:r>
        <w:rPr>
          <w:rFonts w:hint="default" w:ascii="仿宋_GB2312" w:hAnsi="方正公文仿宋" w:eastAsia="仿宋_GB2312" w:cs="方正公文仿宋"/>
          <w:color w:val="FF0000"/>
          <w:sz w:val="32"/>
          <w:szCs w:val="24"/>
          <w:lang w:eastAsia="zh-CN"/>
          <w:woUserID w:val="1"/>
        </w:rPr>
        <w:t>（即若本村网格数为5个，核定社工编制数不少于9个）</w:t>
      </w:r>
      <w:r>
        <w:rPr>
          <w:rFonts w:hint="eastAsia" w:ascii="仿宋_GB2312" w:hAnsi="方正公文仿宋" w:eastAsia="仿宋_GB2312" w:cs="方正公文仿宋"/>
          <w:color w:val="FF0000"/>
          <w:sz w:val="32"/>
          <w:szCs w:val="24"/>
          <w:lang w:val="en-US" w:eastAsia="zh-CN"/>
        </w:rPr>
        <w:t xml:space="preserve"> 。截止目前，全市划分为1760个网格，同时细化划分微网格10405个。</w:t>
      </w:r>
      <w:r>
        <w:rPr>
          <w:rFonts w:hint="default" w:ascii="仿宋_GB2312" w:hAnsi="方正公文仿宋" w:eastAsia="仿宋_GB2312" w:cs="方正公文仿宋"/>
          <w:color w:val="FF0000"/>
          <w:sz w:val="32"/>
          <w:szCs w:val="24"/>
          <w:lang w:eastAsia="zh-CN"/>
          <w:woUserID w:val="1"/>
        </w:rPr>
        <w:t>目前，</w:t>
      </w:r>
      <w:r>
        <w:rPr>
          <w:rFonts w:hint="eastAsia" w:ascii="仿宋_GB2312" w:hAnsi="方正公文仿宋" w:eastAsia="仿宋_GB2312" w:cs="方正公文仿宋"/>
          <w:color w:val="FF0000"/>
          <w:sz w:val="32"/>
          <w:szCs w:val="24"/>
          <w:lang w:val="en-US" w:eastAsia="zh-CN"/>
        </w:rPr>
        <w:t>从事网格工作的人员共计1665人，其中专职网格员823人，社工602人，其余人员240人</w:t>
      </w:r>
      <w:r>
        <w:rPr>
          <w:rFonts w:hint="default" w:ascii="仿宋_GB2312" w:hAnsi="方正公文仿宋" w:eastAsia="仿宋_GB2312" w:cs="方正公文仿宋"/>
          <w:color w:val="FF0000"/>
          <w:sz w:val="32"/>
          <w:szCs w:val="24"/>
          <w:lang w:eastAsia="zh-CN"/>
          <w:woUserID w:val="1"/>
        </w:rPr>
        <w:t>（部分网格因人员未到位，存在多网格兼任）</w:t>
      </w:r>
      <w:r>
        <w:rPr>
          <w:rFonts w:hint="eastAsia" w:ascii="仿宋_GB2312" w:hAnsi="方正公文仿宋" w:eastAsia="仿宋_GB2312" w:cs="方正公文仿宋"/>
          <w:color w:val="FF0000"/>
          <w:sz w:val="32"/>
          <w:szCs w:val="24"/>
          <w:lang w:val="en-US" w:eastAsia="zh-CN"/>
        </w:rPr>
        <w:t>，队伍转型过渡工作总体平稳有序。</w:t>
      </w:r>
    </w:p>
    <w:p>
      <w:pPr>
        <w:ind w:firstLine="640" w:firstLineChars="200"/>
        <w:rPr>
          <w:rFonts w:hint="default" w:ascii="仿宋_GB2312" w:hAnsi="方正公文仿宋" w:eastAsia="仿宋_GB2312" w:cs="方正公文仿宋"/>
          <w:sz w:val="32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24"/>
          <w:lang w:val="en-US" w:eastAsia="zh-CN"/>
        </w:rPr>
        <w:t>二是保障薪资待遇，稳定队伍心态。</w:t>
      </w:r>
      <w:r>
        <w:rPr>
          <w:rFonts w:hint="eastAsia" w:ascii="仿宋_GB2312" w:hAnsi="方正公文仿宋" w:eastAsia="仿宋_GB2312" w:cs="方正公文仿宋"/>
          <w:sz w:val="32"/>
          <w:szCs w:val="24"/>
          <w:lang w:val="en-US" w:eastAsia="zh-CN"/>
        </w:rPr>
        <w:t>为避免网格分流后的薪资纠纷，在队伍开始分流之前，中心积极对接市财政局，做好当年度薪资下发工作。按照市级与各镇（街道）4:6的比例，确保发放到位。针对村干部增加网格工作以及部分网格员无法转社工的情绪问题，在做好网格业务培训的同时，积极对接各镇（街道）协助</w:t>
      </w:r>
      <w:bookmarkStart w:id="0" w:name="_GoBack"/>
      <w:bookmarkEnd w:id="0"/>
      <w:r>
        <w:rPr>
          <w:rFonts w:hint="eastAsia" w:ascii="仿宋_GB2312" w:hAnsi="方正公文仿宋" w:eastAsia="仿宋_GB2312" w:cs="方正公文仿宋"/>
          <w:sz w:val="32"/>
          <w:szCs w:val="24"/>
          <w:lang w:val="en-US" w:eastAsia="zh-CN"/>
        </w:rPr>
        <w:t>做好情绪安抚、心理疏导以及精神层面上的激励。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感谢您对我市推进基层社会治理体系工作的关心和支持。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联系人：徐超超，联系电话： 89592078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6"/>
        <w:numPr>
          <w:ilvl w:val="0"/>
          <w:numId w:val="0"/>
        </w:numPr>
        <w:ind w:firstLine="3200" w:firstLineChars="10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慈溪市社会矛盾纠纷调处化解中心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2023年4月14日</w:t>
      </w:r>
    </w:p>
    <w:p>
      <w:pPr>
        <w:rPr>
          <w:rFonts w:hint="eastAsia" w:ascii="楷体" w:hAnsi="楷体" w:eastAsia="楷体" w:cs="楷体"/>
          <w:color w:val="auto"/>
          <w:sz w:val="32"/>
          <w:szCs w:val="24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公文仿宋">
    <w:altName w:val="汉仪仿宋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46BE9"/>
    <w:rsid w:val="36A46BE9"/>
    <w:rsid w:val="7D66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 First Indent"/>
    <w:basedOn w:val="3"/>
    <w:next w:val="6"/>
    <w:unhideWhenUsed/>
    <w:qFormat/>
    <w:uiPriority w:val="99"/>
    <w:pPr>
      <w:spacing w:before="236" w:after="0"/>
      <w:ind w:left="120" w:firstLine="420" w:firstLineChars="100"/>
    </w:pPr>
    <w:rPr>
      <w:rFonts w:hint="eastAsia" w:ascii="仿宋_GB2312" w:eastAsia="仿宋_GB2312"/>
      <w:kern w:val="0"/>
      <w:sz w:val="32"/>
      <w:szCs w:val="32"/>
    </w:rPr>
  </w:style>
  <w:style w:type="paragraph" w:styleId="6">
    <w:name w:val="Body Text First Indent 2"/>
    <w:basedOn w:val="4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2023-04-14T14:32:00Z</dcterms:created>
  <dc:creator>C_fizzle</dc:creator>
  <cp:lastModifiedBy>C_fizzle</cp:lastModifiedBy>
  <dcterms:modified xsi:type="dcterms:W3CDTF">2023-04-14T15:03:49Z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C1387B67C42C45FD9C91388BFD49ACA9</vt:lpwstr>
  </property>
</Properties>
</file>