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黑体" w:hAnsi="黑体" w:eastAsia="黑体" w:cs="黑体"/>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hAnsi="华文中宋" w:eastAsia="方正小标宋简体"/>
          <w:color w:val="FF0000"/>
          <w:spacing w:val="80"/>
          <w:sz w:val="90"/>
          <w:szCs w:val="90"/>
        </w:rPr>
        <w:t>慈溪市卫生健康局</w:t>
      </w:r>
    </w:p>
    <w:p>
      <w:pPr>
        <w:spacing w:line="560" w:lineRule="exact"/>
        <w:rPr>
          <w:rFonts w:eastAsia="仿宋_GB2312"/>
          <w:spacing w:val="-8"/>
          <w:sz w:val="44"/>
          <w:szCs w:val="44"/>
        </w:rPr>
      </w:pPr>
    </w:p>
    <w:p>
      <w:pPr>
        <w:spacing w:line="560" w:lineRule="exact"/>
        <w:rPr>
          <w:rFonts w:eastAsia="仿宋_GB2312"/>
          <w:spacing w:val="-8"/>
          <w:sz w:val="44"/>
          <w:szCs w:val="44"/>
        </w:rPr>
      </w:pPr>
    </w:p>
    <w:p>
      <w:pPr>
        <w:spacing w:line="560" w:lineRule="exact"/>
        <w:rPr>
          <w:rFonts w:ascii="仿宋_GB2312" w:eastAsia="仿宋_GB2312"/>
          <w:spacing w:val="-8"/>
          <w:sz w:val="32"/>
          <w:szCs w:val="32"/>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2</w:t>
      </w:r>
      <w:r>
        <w:rPr>
          <w:rFonts w:hint="eastAsia" w:ascii="仿宋_GB2312" w:eastAsia="仿宋_GB2312"/>
          <w:spacing w:val="-8"/>
          <w:sz w:val="32"/>
          <w:szCs w:val="32"/>
        </w:rPr>
        <w:t>〕</w:t>
      </w:r>
      <w:r>
        <w:rPr>
          <w:rFonts w:hint="eastAsia" w:ascii="仿宋_GB2312" w:eastAsia="仿宋_GB2312"/>
          <w:spacing w:val="-8"/>
          <w:sz w:val="32"/>
          <w:szCs w:val="32"/>
          <w:lang w:val="en-US" w:eastAsia="zh-CN"/>
        </w:rPr>
        <w:t>3</w:t>
      </w:r>
      <w:r>
        <w:rPr>
          <w:rFonts w:hint="eastAsia" w:ascii="仿宋_GB2312" w:eastAsia="仿宋_GB2312"/>
          <w:spacing w:val="-8"/>
          <w:sz w:val="32"/>
          <w:szCs w:val="32"/>
        </w:rPr>
        <w:t>号                        签发人：史国建</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对市十八届人大一次会议第</w:t>
      </w:r>
      <w:r>
        <w:rPr>
          <w:rFonts w:hint="eastAsia" w:ascii="方正小标宋简体" w:hAnsi="方正小标宋简体" w:eastAsia="方正小标宋简体" w:cs="方正小标宋简体"/>
          <w:color w:val="000000"/>
          <w:sz w:val="44"/>
          <w:szCs w:val="44"/>
          <w:lang w:val="en-US" w:eastAsia="zh-CN"/>
        </w:rPr>
        <w:t>111</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after="240" w:afterAutospacing="0" w:line="520" w:lineRule="exact"/>
        <w:textAlignment w:val="auto"/>
        <w:rPr>
          <w:rFonts w:hint="eastAsia" w:ascii="仿宋_GB2312" w:hAnsi="Tahoma" w:eastAsia="仿宋_GB2312" w:cs="仿宋_GB2312"/>
          <w:color w:val="000000"/>
          <w:sz w:val="32"/>
          <w:szCs w:val="32"/>
        </w:rPr>
      </w:pPr>
      <w:r>
        <w:rPr>
          <w:rFonts w:ascii="仿宋_GB2312" w:hAnsi="Tahoma" w:eastAsia="仿宋_GB2312" w:cs="仿宋_GB2312"/>
          <w:color w:val="000000"/>
          <w:sz w:val="32"/>
          <w:szCs w:val="32"/>
        </w:rPr>
        <w:t>龚双艺代表：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您好，您提</w:t>
      </w:r>
      <w:r>
        <w:rPr>
          <w:rFonts w:hint="eastAsia" w:ascii="仿宋_GB2312" w:hAnsi="Tahoma" w:eastAsia="仿宋_GB2312" w:cs="仿宋_GB2312"/>
          <w:color w:val="000000"/>
          <w:sz w:val="32"/>
          <w:szCs w:val="32"/>
          <w:lang w:eastAsia="zh-CN"/>
        </w:rPr>
        <w:t>出</w:t>
      </w:r>
      <w:r>
        <w:rPr>
          <w:rFonts w:hint="eastAsia" w:ascii="仿宋_GB2312" w:hAnsi="Tahoma" w:eastAsia="仿宋_GB2312" w:cs="仿宋_GB2312"/>
          <w:color w:val="000000"/>
          <w:sz w:val="32"/>
          <w:szCs w:val="32"/>
        </w:rPr>
        <w:t>的《关于进一步加强乡村医生队伍建设的建议》已收悉，建议中指出了我市乡村医生队伍建设的不足之处，同时提出了三点宝贵的建议，经认真研究办理，现答复如下：</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村卫生室是三级医疗预防保健网的网底，承担着为我市农村居民提供基本公共卫生服务和多发病、常见病初级诊治的职责。乡村医生是医疗卫生服务队伍的重要组成部分，是农村居民的健康“守门人”，是发展农村医疗卫生事业的重要力量。近年来，为切实加强乡村医生队伍建设，筑牢夯实基层医疗卫生服务网底，我们主要做了以下工作：</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一、加大基础建设，优化服务环境</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开展全市村卫生室标准化建设行动，实施2019﹣2021村卫生室服务功能提升工程，到去年底，全市308家村卫生室已基本建成具有慈溪特色的国家级标准化村卫生室，累计投入建设资金达4360万元，一大批村卫生室通过异地新建、原址改扩建或重新装修等方式改善面貌，大力优化医疗环境，提升患者就医舒适度。同时，大部分村卫生室新配置检验筛查、口腔眼保健、传统中医等医疗设施设备，村民能就近享受新颖、便捷、高效的医疗服务项目，让一些需要经常检测指标变化的慢性病患者足不出村即可享受精准化的医疗服务</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至目前，全市累计开展检验筛查服务160855人次，口腔保健服务76217人次，眼保健服务82700人次，传统中医服务237479人次，实现医疗服务条件显著改善，服务环境明显优化，服务能力得到提升，积极构建与基层群众健康需求相适应的基层医疗卫生服务体系。</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二、加大财政投入，努力提高待遇</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2004年开始，市镇两级财政每年每家安排3万元统筹用于村卫生室从业人员补贴、设施配备补助等，每年投入1000万元。2010﹣2014年，各级财政对村卫生室按建设面积150平方米以上7万元、120平方米以上4万元的标准给予一次性补助，累计投入2400万元。2013年实施基本药物零差价制度以来，将基本公共卫生服务经费40%用作村卫生室承担服务项目的经费支出，另外，镇（街道）财政按每门诊人次8元的标准给予村卫生室基本药物零差率补助，这一项补助每年达到4000万元以上。另外，鼓励符合参保条件的乡村医生通过各种途径积极参加养老保险，据统计，全市581名村卫生室工作人员中，参加基本养老保险349人占60.07%，低标准养老保险57人占9.81%，事业养老保险37人占6.37%，土保或其他保险35人占6.02%，未参加养老保险103人占17.73%，未参加养老的人员中，超龄导致无法参保缴费的占大多数，部分是自己不想参加养老。</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三、加强人才培训，提升业务素质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是加强村医队伍培养。考虑到部分村医年龄老化、学历偏低、职称偏低等问题，由市政府牵头与温州医科大学仁济学院签订定向委培农村社区医生协议，截止目前累计招收委培生近195名，已有73人毕业，这些人编制在镇卫生院，经过三年全科医师规范化培训后将陆续到村卫生室工作。二是加强专业技术指导。组建镇级村医指导员团队，联合医共体全﹣专科一体化门诊专家，定期下村有针对性地对村医进行专业化、系统化、规范化的业务指导和培训，重点涉及急诊抢救、止血包扎、骨折固定、合理输液、病历书写、检验技术等基本操作技能及中医药适宜技术的普及，切实提高乡村医生专业理论知识和实际操作能力。三是促进深度融合发展。积极探索镇村医疗机构一体化发展新模式，促进镇卫生院和村卫生室之间人员、技术、服务的联动，把服务触角向老年人、慢性病人最需要的地方延伸，保障镇村医疗卫生服务协同发展，深度融合。如匡堰镇岗墩村卫生室、横河镇大山村卫生室地处偏僻深山，留守居住的都是老年人，我们采用特招方式将多年来愿意留在山里为居民健康服务的乡村医生招聘为编制内医务人员，解决他们的后顾之忧，同时，医院组建志愿服务队定期为山村居民免费提供上门巡回医疗服务。</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下一步，我市将继续加强对村卫生室和乡村医生的关注，进一步巩固完善村卫生室服务功能提升和标准化建设成果，持续稳定和优化乡村医生队伍，充分发挥和调动乡村医生的工作积极性，努力提升基层医疗卫生服务水平。</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感谢代表对我市卫生健康事业的关心和支持，并欢迎以后提出更多宝贵的意见和建议。</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after="240"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240" w:afterAutospacing="0" w:line="520" w:lineRule="exact"/>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慈溪市卫生健康局</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2022年6月</w:t>
      </w:r>
      <w:r>
        <w:rPr>
          <w:rFonts w:hint="eastAsia" w:ascii="仿宋_GB2312" w:hAnsi="Tahoma" w:eastAsia="仿宋_GB2312" w:cs="仿宋_GB2312"/>
          <w:color w:val="000000"/>
          <w:sz w:val="32"/>
          <w:szCs w:val="32"/>
          <w:lang w:val="en-US" w:eastAsia="zh-CN"/>
        </w:rPr>
        <w:t>20</w:t>
      </w:r>
      <w:bookmarkStart w:id="0" w:name="_GoBack"/>
      <w:bookmarkEnd w:id="0"/>
      <w:r>
        <w:rPr>
          <w:rFonts w:hint="eastAsia" w:ascii="仿宋_GB2312" w:hAnsi="Tahoma" w:eastAsia="仿宋_GB2312" w:cs="仿宋_GB2312"/>
          <w:color w:val="000000"/>
          <w:sz w:val="32"/>
          <w:szCs w:val="32"/>
        </w:rPr>
        <w:t>日</w:t>
      </w:r>
      <w:r>
        <w:rPr>
          <w:rFonts w:hint="eastAsia" w:ascii="仿宋_GB2312" w:hAnsi="Tahoma" w:eastAsia="仿宋_GB2312" w:cs="仿宋_GB2312"/>
          <w:color w:val="000000"/>
          <w:sz w:val="32"/>
          <w:szCs w:val="32"/>
        </w:rPr>
        <w:br w:type="textWrapping"/>
      </w:r>
    </w:p>
    <w:p>
      <w:pPr>
        <w:keepNext w:val="0"/>
        <w:keepLines w:val="0"/>
        <w:pageBreakBefore w:val="0"/>
        <w:widowControl w:val="0"/>
        <w:kinsoku/>
        <w:wordWrap/>
        <w:overflowPunct/>
        <w:topLinePunct w:val="0"/>
        <w:autoSpaceDE/>
        <w:autoSpaceDN/>
        <w:bidi w:val="0"/>
        <w:adjustRightInd/>
        <w:snapToGrid/>
        <w:spacing w:after="240"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240"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240"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240"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240" w:afterAutospacing="0" w:line="520" w:lineRule="exact"/>
        <w:textAlignment w:val="auto"/>
        <w:rPr>
          <w:rFonts w:ascii="仿宋_GB2312" w:hAnsi="仿宋" w:eastAsia="仿宋_GB2312"/>
          <w:sz w:val="32"/>
          <w:szCs w:val="32"/>
        </w:rPr>
      </w:pP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抄　 送：</w:t>
      </w:r>
      <w:r>
        <w:rPr>
          <w:rFonts w:hint="eastAsia" w:ascii="仿宋_GB2312" w:hAnsi="Tahoma" w:eastAsia="仿宋_GB2312" w:cs="仿宋_GB2312"/>
          <w:color w:val="000000"/>
          <w:sz w:val="32"/>
          <w:szCs w:val="32"/>
          <w:lang w:eastAsia="zh-CN"/>
        </w:rPr>
        <w:t>市人大代表工委，市政府办公室，</w:t>
      </w:r>
      <w:r>
        <w:rPr>
          <w:rFonts w:hint="eastAsia" w:ascii="仿宋_GB2312" w:hAnsi="Tahoma" w:eastAsia="仿宋_GB2312" w:cs="仿宋_GB2312"/>
          <w:color w:val="000000"/>
          <w:sz w:val="32"/>
          <w:szCs w:val="32"/>
        </w:rPr>
        <w:t>市财政局</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市人力社保局</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市医保局</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胜山镇人大主席团。</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 系 人：胡琼</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联系电话：63821185</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7" o:spid="_x0000_s4097" o:spt="202" type="#_x0000_t202" style="position:absolute;left:0pt;margin-top:-0.75pt;height:17.85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26414C3"/>
    <w:rsid w:val="039E4A45"/>
    <w:rsid w:val="060D53EA"/>
    <w:rsid w:val="0F0379D5"/>
    <w:rsid w:val="1DE20444"/>
    <w:rsid w:val="27E422A6"/>
    <w:rsid w:val="2CBD7291"/>
    <w:rsid w:val="313039AA"/>
    <w:rsid w:val="31D423FB"/>
    <w:rsid w:val="36CE275B"/>
    <w:rsid w:val="3DA5257E"/>
    <w:rsid w:val="48227A9A"/>
    <w:rsid w:val="4AAF44D0"/>
    <w:rsid w:val="4D8D638D"/>
    <w:rsid w:val="4DF5511C"/>
    <w:rsid w:val="56991B76"/>
    <w:rsid w:val="601560EB"/>
    <w:rsid w:val="641818BF"/>
    <w:rsid w:val="69FA0156"/>
    <w:rsid w:val="6C0A26CE"/>
    <w:rsid w:val="74D90B65"/>
    <w:rsid w:val="762A7377"/>
    <w:rsid w:val="77B007A0"/>
    <w:rsid w:val="79F22191"/>
    <w:rsid w:val="7B6F23E6"/>
    <w:rsid w:val="7BFB1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rFonts w:hint="default" w:ascii="Tahoma" w:hAnsi="Tahoma" w:eastAsia="Tahoma" w:cs="Tahoma"/>
      <w:color w:val="003C93"/>
      <w:u w:val="none"/>
    </w:rPr>
  </w:style>
  <w:style w:type="character" w:styleId="8">
    <w:name w:val="Hyperlink"/>
    <w:basedOn w:val="6"/>
    <w:semiHidden/>
    <w:unhideWhenUsed/>
    <w:qFormat/>
    <w:uiPriority w:val="99"/>
    <w:rPr>
      <w:rFonts w:hint="eastAsia" w:ascii="Tahoma" w:hAnsi="Tahoma" w:eastAsia="Tahoma" w:cs="Tahoma"/>
      <w:color w:val="003C93"/>
      <w:u w:val="non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312</Words>
  <Characters>1779</Characters>
  <Lines>14</Lines>
  <Paragraphs>4</Paragraphs>
  <TotalTime>138</TotalTime>
  <ScaleCrop>false</ScaleCrop>
  <LinksUpToDate>false</LinksUpToDate>
  <CharactersWithSpaces>2087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黑苹果</cp:lastModifiedBy>
  <cp:lastPrinted>2021-06-23T02:58:00Z</cp:lastPrinted>
  <dcterms:modified xsi:type="dcterms:W3CDTF">2022-06-20T08:14:47Z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