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pacing w:val="-1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44"/>
          <w:szCs w:val="44"/>
          <w:lang w:val="en-US" w:eastAsia="zh-CN"/>
        </w:rPr>
        <w:t>关于对市人大十七届三次会议第234号议案的</w:t>
      </w:r>
    </w:p>
    <w:p>
      <w:pPr>
        <w:jc w:val="center"/>
        <w:rPr>
          <w:rFonts w:hint="eastAsia" w:ascii="黑体" w:hAnsi="黑体" w:eastAsia="黑体" w:cs="黑体"/>
          <w:spacing w:val="-1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44"/>
          <w:szCs w:val="44"/>
          <w:lang w:val="en-US" w:eastAsia="zh-CN"/>
        </w:rPr>
        <w:t>协办意见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市交通运输局：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曹孟平代表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提出的《关于尽快妥善解决上林湖渡口渡船公交化运营的建议》（第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号）收悉。作为协办单位，我们对建议的有关内容进行了认真分析研究，现提出如下协办意见：</w:t>
      </w:r>
    </w:p>
    <w:p>
      <w:pPr>
        <w:tabs>
          <w:tab w:val="left" w:pos="1262"/>
          <w:tab w:val="center" w:pos="4422"/>
        </w:tabs>
        <w:spacing w:line="560" w:lineRule="exact"/>
        <w:ind w:firstLine="645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若政策允许上林湖渡口渡船可以实行公交化运营，作为我市国有企业，市交通集团可以承担一定的社会责任，参与渡口公交化运营主体的组建，但必须明确以下三个方面：</w:t>
      </w:r>
    </w:p>
    <w:p>
      <w:pPr>
        <w:tabs>
          <w:tab w:val="left" w:pos="1262"/>
          <w:tab w:val="center" w:pos="4422"/>
        </w:tabs>
        <w:spacing w:line="560" w:lineRule="exact"/>
        <w:ind w:firstLine="645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1、运营主体由交通集团和属地乡镇共同出资组建，交通集团不控股；</w:t>
      </w:r>
    </w:p>
    <w:p>
      <w:pPr>
        <w:tabs>
          <w:tab w:val="left" w:pos="1262"/>
          <w:tab w:val="center" w:pos="4422"/>
        </w:tabs>
        <w:spacing w:line="560" w:lineRule="exact"/>
        <w:ind w:firstLine="645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2、交通集团一次性出资到位，今后不再增资；</w:t>
      </w:r>
    </w:p>
    <w:p>
      <w:pPr>
        <w:tabs>
          <w:tab w:val="left" w:pos="1262"/>
          <w:tab w:val="center" w:pos="4422"/>
        </w:tabs>
        <w:spacing w:line="560" w:lineRule="exact"/>
        <w:ind w:firstLine="645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3、明确运营主体的日常经营管理由属地乡镇负责，交通集团不参与管理。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以上是我们的协办意见，如有不当，请予指正。同时，请转达对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曹孟平代表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关心我们工作的谢意！</w:t>
      </w:r>
    </w:p>
    <w:p>
      <w:pPr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慈溪市国有资产管理办公室</w:t>
      </w:r>
    </w:p>
    <w:p>
      <w:pPr>
        <w:ind w:firstLine="4800" w:firstLineChars="15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2019年4月28日</w:t>
      </w:r>
    </w:p>
    <w:p>
      <w:pPr>
        <w:ind w:firstLine="640" w:firstLineChars="200"/>
        <w:jc w:val="left"/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(联系人：钱飞炯，63807592）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7D2A"/>
    <w:rsid w:val="14DA7EF7"/>
    <w:rsid w:val="20857D2A"/>
    <w:rsid w:val="59CD4D6E"/>
    <w:rsid w:val="66F004D8"/>
    <w:rsid w:val="7AD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2019-04-28T06:42:00Z</dcterms:created>
  <dc:creator>dell01</dc:creator>
  <cp:lastModifiedBy>dell01</cp:lastModifiedBy>
  <dcterms:modified xsi:type="dcterms:W3CDTF">2019-04-28T07:12:00Z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